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adjustRightInd w:val="0"/>
        <w:snapToGrid w:val="0"/>
        <w:spacing w:line="360" w:lineRule="auto"/>
        <w:jc w:val="center"/>
        <w:textAlignment w:val="baseline"/>
        <w:rPr>
          <w:rFonts w:ascii="Arial Unicode MS" w:hAnsi="黑体" w:eastAsia="Arial Unicode MS"/>
          <w:b/>
          <w:sz w:val="40"/>
          <w:szCs w:val="36"/>
        </w:rPr>
      </w:pPr>
    </w:p>
    <w:p>
      <w:pPr>
        <w:tabs>
          <w:tab w:val="left" w:pos="1980"/>
        </w:tabs>
        <w:adjustRightInd w:val="0"/>
        <w:snapToGrid w:val="0"/>
        <w:spacing w:line="360" w:lineRule="auto"/>
        <w:jc w:val="center"/>
        <w:textAlignment w:val="baseline"/>
        <w:rPr>
          <w:rFonts w:ascii="Arial Unicode MS" w:hAnsi="黑体" w:eastAsia="Arial Unicode MS"/>
          <w:b/>
          <w:sz w:val="40"/>
          <w:szCs w:val="36"/>
        </w:rPr>
      </w:pPr>
    </w:p>
    <w:p>
      <w:pPr>
        <w:tabs>
          <w:tab w:val="left" w:pos="1980"/>
        </w:tabs>
        <w:adjustRightInd w:val="0"/>
        <w:snapToGrid w:val="0"/>
        <w:spacing w:line="360" w:lineRule="auto"/>
        <w:jc w:val="center"/>
        <w:textAlignment w:val="baseline"/>
        <w:rPr>
          <w:rFonts w:ascii="Arial Unicode MS" w:hAnsi="黑体" w:eastAsia="Arial Unicode MS"/>
          <w:b/>
          <w:sz w:val="40"/>
          <w:szCs w:val="36"/>
        </w:rPr>
      </w:pPr>
      <w:bookmarkStart w:id="60" w:name="_GoBack"/>
      <w:bookmarkEnd w:id="60"/>
    </w:p>
    <w:p>
      <w:pPr>
        <w:tabs>
          <w:tab w:val="left" w:pos="1980"/>
        </w:tabs>
        <w:adjustRightInd w:val="0"/>
        <w:snapToGrid w:val="0"/>
        <w:spacing w:line="360" w:lineRule="auto"/>
        <w:jc w:val="center"/>
        <w:textAlignment w:val="baseline"/>
        <w:rPr>
          <w:rFonts w:ascii="Arial Unicode MS" w:hAnsi="黑体" w:eastAsia="Arial Unicode MS"/>
          <w:sz w:val="48"/>
          <w:szCs w:val="48"/>
        </w:rPr>
      </w:pPr>
      <w:r>
        <w:rPr>
          <w:rFonts w:hint="eastAsia" w:ascii="Arial Unicode MS" w:hAnsi="黑体" w:eastAsia="Arial Unicode MS"/>
          <w:sz w:val="48"/>
          <w:szCs w:val="48"/>
          <w:lang w:val="en-US" w:eastAsia="zh-CN"/>
        </w:rPr>
        <w:t>机电技术应用</w:t>
      </w:r>
      <w:r>
        <w:rPr>
          <w:rFonts w:hint="eastAsia" w:ascii="Arial Unicode MS" w:hAnsi="黑体" w:eastAsia="Arial Unicode MS"/>
          <w:sz w:val="48"/>
          <w:szCs w:val="48"/>
        </w:rPr>
        <w:t>专业人才培养方案</w:t>
      </w:r>
    </w:p>
    <w:p>
      <w:pPr>
        <w:widowControl/>
        <w:jc w:val="left"/>
        <w:rPr>
          <w:rFonts w:ascii="黑体" w:hAnsi="黑体" w:eastAsia="黑体"/>
          <w:b/>
          <w:sz w:val="44"/>
          <w:szCs w:val="44"/>
        </w:rPr>
      </w:pPr>
    </w:p>
    <w:p>
      <w:pPr>
        <w:widowControl/>
        <w:jc w:val="left"/>
        <w:rPr>
          <w:rFonts w:ascii="黑体" w:hAnsi="黑体" w:eastAsia="黑体"/>
          <w:b/>
          <w:sz w:val="44"/>
          <w:szCs w:val="44"/>
        </w:rPr>
      </w:pPr>
    </w:p>
    <w:p>
      <w:pPr>
        <w:widowControl/>
        <w:jc w:val="left"/>
        <w:rPr>
          <w:rFonts w:ascii="黑体" w:hAnsi="黑体" w:eastAsia="黑体"/>
          <w:b/>
          <w:sz w:val="44"/>
          <w:szCs w:val="44"/>
        </w:rPr>
      </w:pPr>
    </w:p>
    <w:p>
      <w:pPr>
        <w:widowControl/>
        <w:jc w:val="left"/>
        <w:rPr>
          <w:rFonts w:ascii="黑体" w:hAnsi="黑体" w:eastAsia="黑体"/>
          <w:b/>
          <w:sz w:val="44"/>
          <w:szCs w:val="44"/>
        </w:rPr>
      </w:pPr>
    </w:p>
    <w:p>
      <w:pPr>
        <w:widowControl/>
        <w:jc w:val="left"/>
        <w:rPr>
          <w:rFonts w:ascii="黑体" w:hAnsi="黑体" w:eastAsia="黑体"/>
          <w:b/>
          <w:sz w:val="44"/>
          <w:szCs w:val="44"/>
        </w:rPr>
      </w:pPr>
    </w:p>
    <w:p>
      <w:pPr>
        <w:widowControl/>
        <w:jc w:val="left"/>
        <w:rPr>
          <w:rFonts w:ascii="黑体" w:hAnsi="黑体" w:eastAsia="黑体"/>
          <w:b/>
          <w:sz w:val="44"/>
          <w:szCs w:val="44"/>
        </w:rPr>
      </w:pPr>
    </w:p>
    <w:p>
      <w:pPr>
        <w:widowControl/>
        <w:jc w:val="left"/>
        <w:rPr>
          <w:rFonts w:ascii="黑体" w:hAnsi="黑体" w:eastAsia="黑体"/>
          <w:b/>
          <w:sz w:val="44"/>
          <w:szCs w:val="44"/>
        </w:rPr>
      </w:pPr>
    </w:p>
    <w:p>
      <w:pPr>
        <w:widowControl/>
        <w:jc w:val="center"/>
        <w:rPr>
          <w:rFonts w:ascii="黑体" w:hAnsi="黑体" w:eastAsia="黑体"/>
          <w:sz w:val="36"/>
          <w:szCs w:val="36"/>
        </w:rPr>
      </w:pPr>
    </w:p>
    <w:p>
      <w:pPr>
        <w:widowControl/>
        <w:jc w:val="center"/>
        <w:rPr>
          <w:rFonts w:ascii="黑体" w:hAnsi="黑体" w:eastAsia="黑体"/>
          <w:sz w:val="36"/>
          <w:szCs w:val="36"/>
        </w:rPr>
      </w:pPr>
    </w:p>
    <w:p>
      <w:pPr>
        <w:widowControl/>
        <w:ind w:firstLine="2160" w:firstLineChars="600"/>
        <w:jc w:val="left"/>
        <w:rPr>
          <w:rFonts w:ascii="黑体" w:hAnsi="黑体" w:eastAsia="黑体"/>
          <w:sz w:val="36"/>
          <w:szCs w:val="36"/>
          <w:u w:val="single"/>
        </w:rPr>
      </w:pPr>
      <w:r>
        <w:rPr>
          <w:rFonts w:hint="eastAsia" w:ascii="黑体" w:hAnsi="黑体" w:eastAsia="黑体"/>
          <w:sz w:val="36"/>
          <w:szCs w:val="36"/>
        </w:rPr>
        <w:t>专业大类：</w:t>
      </w:r>
      <w:r>
        <w:rPr>
          <w:rFonts w:hint="eastAsia" w:ascii="黑体" w:hAnsi="黑体" w:eastAsia="黑体"/>
          <w:sz w:val="36"/>
          <w:szCs w:val="36"/>
          <w:u w:val="single"/>
        </w:rPr>
        <w:t xml:space="preserve"> </w:t>
      </w:r>
      <w:r>
        <w:rPr>
          <w:rFonts w:hint="eastAsia" w:ascii="黑体" w:hAnsi="黑体" w:eastAsia="黑体"/>
          <w:sz w:val="36"/>
          <w:szCs w:val="36"/>
          <w:u w:val="single"/>
          <w:lang w:val="en-US" w:eastAsia="zh-CN"/>
        </w:rPr>
        <w:t xml:space="preserve"> 装备制造</w:t>
      </w:r>
      <w:r>
        <w:rPr>
          <w:rFonts w:hint="eastAsia" w:ascii="黑体" w:hAnsi="黑体" w:eastAsia="黑体"/>
          <w:sz w:val="36"/>
          <w:szCs w:val="36"/>
          <w:u w:val="single"/>
        </w:rPr>
        <w:t xml:space="preserve">大类   </w:t>
      </w:r>
    </w:p>
    <w:p>
      <w:pPr>
        <w:widowControl/>
        <w:ind w:firstLine="2160" w:firstLineChars="600"/>
        <w:jc w:val="left"/>
        <w:rPr>
          <w:rFonts w:ascii="黑体" w:hAnsi="黑体" w:eastAsia="黑体"/>
          <w:sz w:val="36"/>
          <w:szCs w:val="36"/>
        </w:rPr>
      </w:pPr>
      <w:r>
        <w:rPr>
          <w:rFonts w:hint="eastAsia" w:ascii="黑体" w:hAnsi="黑体" w:eastAsia="黑体"/>
          <w:sz w:val="36"/>
          <w:szCs w:val="36"/>
        </w:rPr>
        <w:t>专 业 类：</w:t>
      </w:r>
      <w:r>
        <w:rPr>
          <w:rFonts w:hint="eastAsia" w:ascii="黑体" w:hAnsi="黑体" w:eastAsia="黑体"/>
          <w:sz w:val="36"/>
          <w:szCs w:val="36"/>
          <w:u w:val="single"/>
        </w:rPr>
        <w:t xml:space="preserve">    </w:t>
      </w:r>
      <w:r>
        <w:rPr>
          <w:rFonts w:hint="eastAsia" w:ascii="黑体" w:hAnsi="黑体" w:eastAsia="黑体"/>
          <w:sz w:val="36"/>
          <w:szCs w:val="36"/>
          <w:u w:val="single"/>
          <w:lang w:val="en-US" w:eastAsia="zh-CN"/>
        </w:rPr>
        <w:t>自动化</w:t>
      </w:r>
      <w:r>
        <w:rPr>
          <w:rFonts w:hint="eastAsia" w:ascii="黑体" w:hAnsi="黑体" w:eastAsia="黑体"/>
          <w:sz w:val="36"/>
          <w:szCs w:val="36"/>
          <w:u w:val="single"/>
        </w:rPr>
        <w:t xml:space="preserve">类     </w:t>
      </w:r>
    </w:p>
    <w:p>
      <w:pPr>
        <w:widowControl/>
        <w:ind w:firstLine="2160" w:firstLineChars="600"/>
        <w:jc w:val="left"/>
        <w:rPr>
          <w:rFonts w:ascii="黑体" w:hAnsi="黑体" w:eastAsia="黑体"/>
          <w:sz w:val="36"/>
          <w:szCs w:val="36"/>
          <w:u w:val="single"/>
        </w:rPr>
      </w:pPr>
      <w:r>
        <w:rPr>
          <w:rFonts w:hint="eastAsia" w:ascii="黑体" w:hAnsi="黑体" w:eastAsia="黑体"/>
          <w:sz w:val="36"/>
          <w:szCs w:val="36"/>
        </w:rPr>
        <w:t>使用年级：</w:t>
      </w:r>
      <w:r>
        <w:rPr>
          <w:rFonts w:ascii="黑体" w:hAnsi="黑体" w:eastAsia="黑体"/>
          <w:sz w:val="36"/>
          <w:szCs w:val="36"/>
          <w:u w:val="single"/>
        </w:rPr>
        <w:t xml:space="preserve">   </w:t>
      </w:r>
      <w:r>
        <w:rPr>
          <w:rFonts w:hint="eastAsia" w:ascii="黑体" w:hAnsi="黑体" w:eastAsia="黑体"/>
          <w:sz w:val="36"/>
          <w:szCs w:val="36"/>
          <w:u w:val="single"/>
          <w:lang w:val="en-US" w:eastAsia="zh-CN"/>
        </w:rPr>
        <w:t xml:space="preserve">  </w:t>
      </w:r>
      <w:r>
        <w:rPr>
          <w:rFonts w:hint="eastAsia" w:ascii="黑体" w:hAnsi="黑体" w:eastAsia="黑体"/>
          <w:sz w:val="36"/>
          <w:szCs w:val="36"/>
          <w:u w:val="single"/>
        </w:rPr>
        <w:t>202</w:t>
      </w:r>
      <w:r>
        <w:rPr>
          <w:rFonts w:hint="eastAsia" w:ascii="黑体" w:hAnsi="黑体" w:eastAsia="黑体"/>
          <w:sz w:val="36"/>
          <w:szCs w:val="36"/>
          <w:u w:val="single"/>
          <w:lang w:val="en-US" w:eastAsia="zh-CN"/>
        </w:rPr>
        <w:t>2</w:t>
      </w:r>
      <w:r>
        <w:rPr>
          <w:rFonts w:hint="eastAsia" w:ascii="黑体" w:hAnsi="黑体" w:eastAsia="黑体"/>
          <w:sz w:val="36"/>
          <w:szCs w:val="36"/>
          <w:u w:val="single"/>
        </w:rPr>
        <w:t xml:space="preserve">级 </w:t>
      </w:r>
      <w:r>
        <w:rPr>
          <w:rFonts w:hint="eastAsia" w:ascii="黑体" w:hAnsi="黑体" w:eastAsia="黑体"/>
          <w:sz w:val="36"/>
          <w:szCs w:val="36"/>
          <w:u w:val="single"/>
          <w:lang w:val="en-US" w:eastAsia="zh-CN"/>
        </w:rPr>
        <w:t xml:space="preserve">   </w:t>
      </w:r>
      <w:r>
        <w:rPr>
          <w:rFonts w:ascii="黑体" w:hAnsi="黑体" w:eastAsia="黑体"/>
          <w:sz w:val="36"/>
          <w:szCs w:val="36"/>
          <w:u w:val="single"/>
        </w:rPr>
        <w:t xml:space="preserve">  </w:t>
      </w:r>
    </w:p>
    <w:p>
      <w:pPr>
        <w:widowControl/>
        <w:jc w:val="center"/>
        <w:rPr>
          <w:rFonts w:ascii="黑体" w:hAnsi="黑体" w:eastAsia="黑体"/>
          <w:sz w:val="36"/>
          <w:szCs w:val="36"/>
        </w:rPr>
      </w:pPr>
    </w:p>
    <w:p>
      <w:pPr>
        <w:widowControl/>
        <w:jc w:val="center"/>
        <w:rPr>
          <w:rFonts w:ascii="黑体" w:hAnsi="黑体" w:eastAsia="黑体"/>
          <w:sz w:val="36"/>
          <w:szCs w:val="36"/>
        </w:rPr>
      </w:pPr>
    </w:p>
    <w:p>
      <w:pPr>
        <w:widowControl/>
        <w:ind w:firstLine="2520" w:firstLineChars="700"/>
        <w:rPr>
          <w:rFonts w:ascii="宋体" w:hAnsi="宋体" w:eastAsia="黑体" w:cs="宋体"/>
          <w:b/>
          <w:kern w:val="0"/>
          <w:szCs w:val="28"/>
        </w:rPr>
        <w:sectPr>
          <w:footerReference r:id="rId3" w:type="default"/>
          <w:pgSz w:w="11906" w:h="16838"/>
          <w:pgMar w:top="1134" w:right="1418" w:bottom="1134" w:left="1588" w:header="851" w:footer="992" w:gutter="0"/>
          <w:pgNumType w:start="1"/>
          <w:cols w:space="425" w:num="1"/>
          <w:titlePg/>
          <w:docGrid w:type="lines" w:linePitch="312" w:charSpace="0"/>
        </w:sectPr>
      </w:pPr>
      <w:r>
        <w:rPr>
          <w:rFonts w:ascii="黑体" w:hAnsi="黑体" w:eastAsia="黑体"/>
          <w:sz w:val="36"/>
          <w:szCs w:val="36"/>
        </w:rPr>
        <w:t>202</w:t>
      </w:r>
      <w:r>
        <w:rPr>
          <w:rFonts w:hint="eastAsia" w:ascii="黑体" w:hAnsi="黑体" w:eastAsia="黑体"/>
          <w:sz w:val="36"/>
          <w:szCs w:val="36"/>
          <w:lang w:val="en-US" w:eastAsia="zh-CN"/>
        </w:rPr>
        <w:t>2</w:t>
      </w:r>
      <w:r>
        <w:rPr>
          <w:rFonts w:hint="eastAsia" w:ascii="黑体" w:hAnsi="黑体" w:eastAsia="黑体"/>
          <w:sz w:val="36"/>
          <w:szCs w:val="36"/>
        </w:rPr>
        <w:t>年7月17日</w:t>
      </w:r>
    </w:p>
    <w:p>
      <w:pPr>
        <w:widowControl/>
        <w:jc w:val="left"/>
        <w:rPr>
          <w:rFonts w:ascii="黑体" w:hAnsi="黑体" w:eastAsia="黑体"/>
          <w:b/>
          <w:sz w:val="44"/>
          <w:szCs w:val="44"/>
        </w:rPr>
      </w:pPr>
    </w:p>
    <w:p>
      <w:pPr>
        <w:jc w:val="center"/>
        <w:rPr>
          <w:rFonts w:ascii="黑体" w:hAnsi="黑体" w:eastAsia="黑体"/>
          <w:sz w:val="32"/>
          <w:szCs w:val="32"/>
        </w:rPr>
      </w:pPr>
      <w:r>
        <w:rPr>
          <w:rFonts w:hint="eastAsia" w:ascii="黑体" w:hAnsi="黑体" w:eastAsia="黑体"/>
          <w:sz w:val="32"/>
          <w:szCs w:val="32"/>
        </w:rPr>
        <w:t>目  录</w:t>
      </w:r>
    </w:p>
    <w:p>
      <w:pPr>
        <w:pStyle w:val="174"/>
        <w:spacing w:before="0" w:line="600" w:lineRule="exact"/>
        <w:rPr>
          <w:sz w:val="40"/>
          <w:szCs w:val="40"/>
        </w:rPr>
      </w:pPr>
    </w:p>
    <w:p>
      <w:pPr>
        <w:pStyle w:val="29"/>
        <w:tabs>
          <w:tab w:val="right" w:leader="dot" w:pos="8296"/>
        </w:tabs>
        <w:spacing w:line="600" w:lineRule="exact"/>
        <w:rPr>
          <w:rFonts w:ascii="Calibri" w:hAnsi="Calibri" w:eastAsia="宋体" w:cs="宋体"/>
          <w:sz w:val="28"/>
          <w:szCs w:val="32"/>
        </w:rPr>
      </w:pPr>
      <w:r>
        <w:rPr>
          <w:rFonts w:hint="eastAsia" w:ascii="仿宋" w:hAnsi="仿宋" w:eastAsia="仿宋"/>
          <w:sz w:val="36"/>
          <w:szCs w:val="36"/>
        </w:rPr>
        <w:fldChar w:fldCharType="begin"/>
      </w:r>
      <w:r>
        <w:rPr>
          <w:rFonts w:hint="eastAsia" w:ascii="仿宋" w:hAnsi="仿宋" w:eastAsia="仿宋"/>
          <w:sz w:val="36"/>
          <w:szCs w:val="36"/>
        </w:rPr>
        <w:instrText xml:space="preserve"> TOC \o "1-3" \h \z \u </w:instrText>
      </w:r>
      <w:r>
        <w:rPr>
          <w:rFonts w:hint="eastAsia" w:ascii="仿宋" w:hAnsi="仿宋" w:eastAsia="仿宋"/>
          <w:sz w:val="36"/>
          <w:szCs w:val="36"/>
        </w:rPr>
        <w:fldChar w:fldCharType="separate"/>
      </w:r>
      <w:r>
        <w:fldChar w:fldCharType="begin"/>
      </w:r>
      <w:r>
        <w:instrText xml:space="preserve"> HYPERLINK \l "_Toc135493310" </w:instrText>
      </w:r>
      <w:r>
        <w:fldChar w:fldCharType="separate"/>
      </w:r>
      <w:r>
        <w:rPr>
          <w:rStyle w:val="49"/>
          <w:rFonts w:hint="eastAsia" w:ascii="黑体"/>
          <w:sz w:val="28"/>
          <w:szCs w:val="36"/>
        </w:rPr>
        <w:t>一、专业名称及代码</w:t>
      </w:r>
      <w:r>
        <w:rPr>
          <w:sz w:val="28"/>
          <w:szCs w:val="36"/>
        </w:rPr>
        <w:tab/>
      </w:r>
      <w:r>
        <w:rPr>
          <w:sz w:val="28"/>
          <w:szCs w:val="36"/>
        </w:rPr>
        <w:fldChar w:fldCharType="begin"/>
      </w:r>
      <w:r>
        <w:rPr>
          <w:sz w:val="28"/>
          <w:szCs w:val="36"/>
        </w:rPr>
        <w:instrText xml:space="preserve"> PAGEREF _Toc135493310 \h </w:instrText>
      </w:r>
      <w:r>
        <w:rPr>
          <w:sz w:val="28"/>
          <w:szCs w:val="36"/>
        </w:rPr>
        <w:fldChar w:fldCharType="separate"/>
      </w:r>
      <w:r>
        <w:rPr>
          <w:sz w:val="28"/>
          <w:szCs w:val="36"/>
        </w:rPr>
        <w:t>1</w:t>
      </w:r>
      <w:r>
        <w:rPr>
          <w:sz w:val="28"/>
          <w:szCs w:val="36"/>
        </w:rPr>
        <w:fldChar w:fldCharType="end"/>
      </w:r>
      <w:r>
        <w:rPr>
          <w:sz w:val="28"/>
          <w:szCs w:val="36"/>
        </w:rPr>
        <w:fldChar w:fldCharType="end"/>
      </w:r>
    </w:p>
    <w:p>
      <w:pPr>
        <w:pStyle w:val="29"/>
        <w:tabs>
          <w:tab w:val="right" w:leader="dot" w:pos="8296"/>
        </w:tabs>
        <w:spacing w:line="600" w:lineRule="exact"/>
        <w:rPr>
          <w:rFonts w:ascii="Calibri" w:hAnsi="Calibri" w:eastAsia="宋体" w:cs="宋体"/>
          <w:sz w:val="28"/>
          <w:szCs w:val="32"/>
        </w:rPr>
      </w:pPr>
      <w:r>
        <w:fldChar w:fldCharType="begin"/>
      </w:r>
      <w:r>
        <w:instrText xml:space="preserve"> HYPERLINK \l "_Toc135493311" </w:instrText>
      </w:r>
      <w:r>
        <w:fldChar w:fldCharType="separate"/>
      </w:r>
      <w:r>
        <w:rPr>
          <w:rStyle w:val="49"/>
          <w:rFonts w:hint="eastAsia" w:ascii="黑体"/>
          <w:sz w:val="28"/>
          <w:szCs w:val="36"/>
        </w:rPr>
        <w:t>二、入学要求</w:t>
      </w:r>
      <w:r>
        <w:rPr>
          <w:sz w:val="28"/>
          <w:szCs w:val="36"/>
        </w:rPr>
        <w:tab/>
      </w:r>
      <w:r>
        <w:rPr>
          <w:sz w:val="28"/>
          <w:szCs w:val="36"/>
        </w:rPr>
        <w:fldChar w:fldCharType="begin"/>
      </w:r>
      <w:r>
        <w:rPr>
          <w:sz w:val="28"/>
          <w:szCs w:val="36"/>
        </w:rPr>
        <w:instrText xml:space="preserve"> PAGEREF _Toc135493311 \h </w:instrText>
      </w:r>
      <w:r>
        <w:rPr>
          <w:sz w:val="28"/>
          <w:szCs w:val="36"/>
        </w:rPr>
        <w:fldChar w:fldCharType="separate"/>
      </w:r>
      <w:r>
        <w:rPr>
          <w:sz w:val="28"/>
          <w:szCs w:val="36"/>
        </w:rPr>
        <w:t>1</w:t>
      </w:r>
      <w:r>
        <w:rPr>
          <w:sz w:val="28"/>
          <w:szCs w:val="36"/>
        </w:rPr>
        <w:fldChar w:fldCharType="end"/>
      </w:r>
      <w:r>
        <w:rPr>
          <w:sz w:val="28"/>
          <w:szCs w:val="36"/>
        </w:rPr>
        <w:fldChar w:fldCharType="end"/>
      </w:r>
    </w:p>
    <w:p>
      <w:pPr>
        <w:pStyle w:val="29"/>
        <w:tabs>
          <w:tab w:val="right" w:leader="dot" w:pos="8296"/>
        </w:tabs>
        <w:spacing w:line="600" w:lineRule="exact"/>
        <w:rPr>
          <w:rFonts w:ascii="Calibri" w:hAnsi="Calibri" w:eastAsia="宋体" w:cs="宋体"/>
          <w:sz w:val="28"/>
          <w:szCs w:val="32"/>
        </w:rPr>
      </w:pPr>
      <w:r>
        <w:fldChar w:fldCharType="begin"/>
      </w:r>
      <w:r>
        <w:instrText xml:space="preserve"> HYPERLINK \l "_Toc135493312" </w:instrText>
      </w:r>
      <w:r>
        <w:fldChar w:fldCharType="separate"/>
      </w:r>
      <w:r>
        <w:rPr>
          <w:rStyle w:val="49"/>
          <w:rFonts w:hint="eastAsia" w:ascii="黑体"/>
          <w:sz w:val="28"/>
          <w:szCs w:val="36"/>
        </w:rPr>
        <w:t>三、修业年限</w:t>
      </w:r>
      <w:r>
        <w:rPr>
          <w:sz w:val="28"/>
          <w:szCs w:val="36"/>
        </w:rPr>
        <w:tab/>
      </w:r>
      <w:r>
        <w:rPr>
          <w:sz w:val="28"/>
          <w:szCs w:val="36"/>
        </w:rPr>
        <w:fldChar w:fldCharType="begin"/>
      </w:r>
      <w:r>
        <w:rPr>
          <w:sz w:val="28"/>
          <w:szCs w:val="36"/>
        </w:rPr>
        <w:instrText xml:space="preserve"> PAGEREF _Toc135493312 \h </w:instrText>
      </w:r>
      <w:r>
        <w:rPr>
          <w:sz w:val="28"/>
          <w:szCs w:val="36"/>
        </w:rPr>
        <w:fldChar w:fldCharType="separate"/>
      </w:r>
      <w:r>
        <w:rPr>
          <w:sz w:val="28"/>
          <w:szCs w:val="36"/>
        </w:rPr>
        <w:t>1</w:t>
      </w:r>
      <w:r>
        <w:rPr>
          <w:sz w:val="28"/>
          <w:szCs w:val="36"/>
        </w:rPr>
        <w:fldChar w:fldCharType="end"/>
      </w:r>
      <w:r>
        <w:rPr>
          <w:sz w:val="28"/>
          <w:szCs w:val="36"/>
        </w:rPr>
        <w:fldChar w:fldCharType="end"/>
      </w:r>
    </w:p>
    <w:p>
      <w:pPr>
        <w:pStyle w:val="29"/>
        <w:tabs>
          <w:tab w:val="right" w:leader="dot" w:pos="8296"/>
        </w:tabs>
        <w:spacing w:line="600" w:lineRule="exact"/>
        <w:rPr>
          <w:rFonts w:ascii="Calibri" w:hAnsi="Calibri" w:eastAsia="宋体" w:cs="宋体"/>
          <w:sz w:val="28"/>
          <w:szCs w:val="32"/>
        </w:rPr>
      </w:pPr>
      <w:r>
        <w:fldChar w:fldCharType="begin"/>
      </w:r>
      <w:r>
        <w:instrText xml:space="preserve"> HYPERLINK \l "_Toc135493313" </w:instrText>
      </w:r>
      <w:r>
        <w:fldChar w:fldCharType="separate"/>
      </w:r>
      <w:r>
        <w:rPr>
          <w:rStyle w:val="49"/>
          <w:rFonts w:hint="eastAsia" w:ascii="黑体"/>
          <w:sz w:val="28"/>
          <w:szCs w:val="36"/>
        </w:rPr>
        <w:t>四、职业面向</w:t>
      </w:r>
      <w:r>
        <w:rPr>
          <w:sz w:val="28"/>
          <w:szCs w:val="36"/>
        </w:rPr>
        <w:tab/>
      </w:r>
      <w:r>
        <w:rPr>
          <w:sz w:val="28"/>
          <w:szCs w:val="36"/>
        </w:rPr>
        <w:fldChar w:fldCharType="begin"/>
      </w:r>
      <w:r>
        <w:rPr>
          <w:sz w:val="28"/>
          <w:szCs w:val="36"/>
        </w:rPr>
        <w:instrText xml:space="preserve"> PAGEREF _Toc135493313 \h </w:instrText>
      </w:r>
      <w:r>
        <w:rPr>
          <w:sz w:val="28"/>
          <w:szCs w:val="36"/>
        </w:rPr>
        <w:fldChar w:fldCharType="separate"/>
      </w:r>
      <w:r>
        <w:rPr>
          <w:sz w:val="28"/>
          <w:szCs w:val="36"/>
        </w:rPr>
        <w:t>1</w:t>
      </w:r>
      <w:r>
        <w:rPr>
          <w:sz w:val="28"/>
          <w:szCs w:val="36"/>
        </w:rPr>
        <w:fldChar w:fldCharType="end"/>
      </w:r>
      <w:r>
        <w:rPr>
          <w:sz w:val="28"/>
          <w:szCs w:val="36"/>
        </w:rPr>
        <w:fldChar w:fldCharType="end"/>
      </w:r>
    </w:p>
    <w:p>
      <w:pPr>
        <w:pStyle w:val="29"/>
        <w:tabs>
          <w:tab w:val="right" w:leader="dot" w:pos="8296"/>
        </w:tabs>
        <w:spacing w:line="600" w:lineRule="exact"/>
        <w:rPr>
          <w:rFonts w:ascii="Calibri" w:hAnsi="Calibri" w:eastAsia="宋体" w:cs="宋体"/>
          <w:sz w:val="28"/>
          <w:szCs w:val="32"/>
        </w:rPr>
      </w:pPr>
      <w:r>
        <w:fldChar w:fldCharType="begin"/>
      </w:r>
      <w:r>
        <w:instrText xml:space="preserve"> HYPERLINK \l "_Toc135493314" </w:instrText>
      </w:r>
      <w:r>
        <w:fldChar w:fldCharType="separate"/>
      </w:r>
      <w:r>
        <w:rPr>
          <w:rStyle w:val="49"/>
          <w:rFonts w:hint="eastAsia" w:ascii="黑体"/>
          <w:sz w:val="28"/>
          <w:szCs w:val="36"/>
        </w:rPr>
        <w:t>五、培养目标与培养规格</w:t>
      </w:r>
      <w:r>
        <w:rPr>
          <w:sz w:val="28"/>
          <w:szCs w:val="36"/>
        </w:rPr>
        <w:tab/>
      </w:r>
      <w:r>
        <w:rPr>
          <w:sz w:val="28"/>
          <w:szCs w:val="36"/>
        </w:rPr>
        <w:fldChar w:fldCharType="begin"/>
      </w:r>
      <w:r>
        <w:rPr>
          <w:sz w:val="28"/>
          <w:szCs w:val="36"/>
        </w:rPr>
        <w:instrText xml:space="preserve"> PAGEREF _Toc135493314 \h </w:instrText>
      </w:r>
      <w:r>
        <w:rPr>
          <w:sz w:val="28"/>
          <w:szCs w:val="36"/>
        </w:rPr>
        <w:fldChar w:fldCharType="separate"/>
      </w:r>
      <w:r>
        <w:rPr>
          <w:sz w:val="28"/>
          <w:szCs w:val="36"/>
        </w:rPr>
        <w:t>1</w:t>
      </w:r>
      <w:r>
        <w:rPr>
          <w:sz w:val="28"/>
          <w:szCs w:val="36"/>
        </w:rPr>
        <w:fldChar w:fldCharType="end"/>
      </w:r>
      <w:r>
        <w:rPr>
          <w:sz w:val="28"/>
          <w:szCs w:val="36"/>
        </w:rPr>
        <w:fldChar w:fldCharType="end"/>
      </w:r>
    </w:p>
    <w:p>
      <w:pPr>
        <w:pStyle w:val="29"/>
        <w:tabs>
          <w:tab w:val="right" w:leader="dot" w:pos="8296"/>
        </w:tabs>
        <w:spacing w:line="600" w:lineRule="exact"/>
        <w:rPr>
          <w:rFonts w:ascii="Calibri" w:hAnsi="Calibri" w:eastAsia="宋体" w:cs="宋体"/>
          <w:sz w:val="28"/>
          <w:szCs w:val="32"/>
        </w:rPr>
      </w:pPr>
      <w:r>
        <w:rPr>
          <w:rFonts w:hint="eastAsia"/>
          <w:sz w:val="28"/>
          <w:szCs w:val="36"/>
        </w:rPr>
        <w:t>六</w:t>
      </w:r>
      <w:r>
        <w:fldChar w:fldCharType="begin"/>
      </w:r>
      <w:r>
        <w:instrText xml:space="preserve"> HYPERLINK \l "_Toc135493319" </w:instrText>
      </w:r>
      <w:r>
        <w:fldChar w:fldCharType="separate"/>
      </w:r>
      <w:r>
        <w:rPr>
          <w:rStyle w:val="49"/>
          <w:rFonts w:hint="eastAsia" w:ascii="黑体"/>
          <w:sz w:val="28"/>
          <w:szCs w:val="36"/>
        </w:rPr>
        <w:t>、课程设置与要求</w:t>
      </w:r>
      <w:r>
        <w:rPr>
          <w:sz w:val="28"/>
          <w:szCs w:val="36"/>
        </w:rPr>
        <w:tab/>
      </w:r>
      <w:r>
        <w:rPr>
          <w:rFonts w:hint="eastAsia"/>
          <w:sz w:val="28"/>
          <w:szCs w:val="36"/>
          <w:lang w:val="en-US" w:eastAsia="zh-CN"/>
        </w:rPr>
        <w:t>3</w:t>
      </w:r>
      <w:r>
        <w:rPr>
          <w:sz w:val="28"/>
          <w:szCs w:val="36"/>
        </w:rPr>
        <w:fldChar w:fldCharType="end"/>
      </w:r>
    </w:p>
    <w:p>
      <w:pPr>
        <w:pStyle w:val="29"/>
        <w:tabs>
          <w:tab w:val="right" w:leader="dot" w:pos="8296"/>
        </w:tabs>
        <w:spacing w:line="600" w:lineRule="exact"/>
        <w:rPr>
          <w:rFonts w:hint="eastAsia" w:ascii="Calibri" w:hAnsi="Calibri" w:eastAsia="仿宋_GB2312" w:cs="宋体"/>
          <w:sz w:val="28"/>
          <w:szCs w:val="32"/>
          <w:lang w:val="en-US" w:eastAsia="zh-CN"/>
        </w:rPr>
      </w:pPr>
      <w:r>
        <w:fldChar w:fldCharType="begin"/>
      </w:r>
      <w:r>
        <w:instrText xml:space="preserve"> HYPERLINK \l "_Toc135493322" </w:instrText>
      </w:r>
      <w:r>
        <w:fldChar w:fldCharType="separate"/>
      </w:r>
      <w:r>
        <w:rPr>
          <w:rStyle w:val="49"/>
          <w:rFonts w:hint="eastAsia" w:ascii="黑体"/>
          <w:sz w:val="28"/>
          <w:szCs w:val="36"/>
        </w:rPr>
        <w:t>七、教学进程总体安排</w:t>
      </w:r>
      <w:r>
        <w:rPr>
          <w:sz w:val="28"/>
          <w:szCs w:val="36"/>
        </w:rPr>
        <w:tab/>
      </w:r>
      <w:r>
        <w:rPr>
          <w:rFonts w:hint="eastAsia"/>
          <w:sz w:val="28"/>
          <w:szCs w:val="36"/>
          <w:lang w:val="en-US" w:eastAsia="zh-CN"/>
        </w:rPr>
        <w:t>2</w:t>
      </w:r>
      <w:r>
        <w:rPr>
          <w:sz w:val="28"/>
          <w:szCs w:val="36"/>
        </w:rPr>
        <w:fldChar w:fldCharType="end"/>
      </w:r>
      <w:r>
        <w:rPr>
          <w:rFonts w:hint="eastAsia"/>
          <w:sz w:val="28"/>
          <w:szCs w:val="36"/>
          <w:lang w:val="en-US" w:eastAsia="zh-CN"/>
        </w:rPr>
        <w:t>2</w:t>
      </w:r>
    </w:p>
    <w:p>
      <w:pPr>
        <w:pStyle w:val="29"/>
        <w:tabs>
          <w:tab w:val="right" w:leader="dot" w:pos="8296"/>
        </w:tabs>
        <w:spacing w:line="600" w:lineRule="exact"/>
        <w:rPr>
          <w:rFonts w:hint="eastAsia" w:ascii="Calibri" w:hAnsi="Calibri" w:eastAsia="仿宋_GB2312" w:cs="宋体"/>
          <w:sz w:val="28"/>
          <w:szCs w:val="32"/>
          <w:lang w:val="en-US" w:eastAsia="zh-CN"/>
        </w:rPr>
      </w:pPr>
      <w:r>
        <w:fldChar w:fldCharType="begin"/>
      </w:r>
      <w:r>
        <w:instrText xml:space="preserve"> HYPERLINK \l "_Toc135493325" </w:instrText>
      </w:r>
      <w:r>
        <w:fldChar w:fldCharType="separate"/>
      </w:r>
      <w:r>
        <w:rPr>
          <w:rFonts w:hint="eastAsia"/>
          <w:sz w:val="28"/>
          <w:szCs w:val="36"/>
        </w:rPr>
        <w:t>八</w:t>
      </w:r>
      <w:r>
        <w:rPr>
          <w:rStyle w:val="49"/>
          <w:rFonts w:hint="eastAsia" w:ascii="黑体"/>
          <w:sz w:val="28"/>
          <w:szCs w:val="36"/>
        </w:rPr>
        <w:t>、实施保障</w:t>
      </w:r>
      <w:r>
        <w:rPr>
          <w:sz w:val="28"/>
          <w:szCs w:val="36"/>
        </w:rPr>
        <w:tab/>
      </w:r>
      <w:r>
        <w:rPr>
          <w:rFonts w:hint="eastAsia"/>
          <w:sz w:val="28"/>
          <w:szCs w:val="36"/>
          <w:lang w:val="en-US" w:eastAsia="zh-CN"/>
        </w:rPr>
        <w:t>2</w:t>
      </w:r>
      <w:r>
        <w:rPr>
          <w:sz w:val="28"/>
          <w:szCs w:val="36"/>
        </w:rPr>
        <w:fldChar w:fldCharType="end"/>
      </w:r>
      <w:r>
        <w:rPr>
          <w:rFonts w:hint="eastAsia"/>
          <w:sz w:val="28"/>
          <w:szCs w:val="36"/>
          <w:lang w:val="en-US" w:eastAsia="zh-CN"/>
        </w:rPr>
        <w:t>5</w:t>
      </w:r>
    </w:p>
    <w:p>
      <w:pPr>
        <w:pStyle w:val="29"/>
        <w:tabs>
          <w:tab w:val="right" w:leader="dot" w:pos="8296"/>
        </w:tabs>
        <w:spacing w:line="600" w:lineRule="exact"/>
        <w:rPr>
          <w:rFonts w:hint="eastAsia" w:ascii="Calibri" w:hAnsi="Calibri" w:eastAsia="仿宋_GB2312" w:cs="宋体"/>
          <w:sz w:val="28"/>
          <w:szCs w:val="32"/>
          <w:lang w:val="en-US" w:eastAsia="zh-CN"/>
        </w:rPr>
      </w:pPr>
      <w:r>
        <w:fldChar w:fldCharType="begin"/>
      </w:r>
      <w:r>
        <w:instrText xml:space="preserve"> HYPERLINK \l "_Toc135493337" </w:instrText>
      </w:r>
      <w:r>
        <w:fldChar w:fldCharType="separate"/>
      </w:r>
      <w:r>
        <w:rPr>
          <w:rFonts w:hint="eastAsia"/>
          <w:sz w:val="28"/>
          <w:szCs w:val="36"/>
        </w:rPr>
        <w:t>九</w:t>
      </w:r>
      <w:r>
        <w:rPr>
          <w:rStyle w:val="49"/>
          <w:rFonts w:hint="eastAsia" w:ascii="黑体"/>
          <w:sz w:val="28"/>
          <w:szCs w:val="36"/>
        </w:rPr>
        <w:t>、毕业要求</w:t>
      </w:r>
      <w:r>
        <w:rPr>
          <w:sz w:val="28"/>
          <w:szCs w:val="36"/>
        </w:rPr>
        <w:tab/>
      </w:r>
      <w:r>
        <w:rPr>
          <w:rFonts w:hint="eastAsia"/>
          <w:sz w:val="28"/>
          <w:szCs w:val="36"/>
          <w:lang w:val="en-US" w:eastAsia="zh-CN"/>
        </w:rPr>
        <w:t>3</w:t>
      </w:r>
      <w:r>
        <w:rPr>
          <w:sz w:val="28"/>
          <w:szCs w:val="36"/>
        </w:rPr>
        <w:fldChar w:fldCharType="end"/>
      </w:r>
      <w:r>
        <w:rPr>
          <w:rFonts w:hint="eastAsia"/>
          <w:sz w:val="28"/>
          <w:szCs w:val="36"/>
          <w:lang w:val="en-US" w:eastAsia="zh-CN"/>
        </w:rPr>
        <w:t>2</w:t>
      </w:r>
    </w:p>
    <w:p>
      <w:pPr>
        <w:pStyle w:val="29"/>
        <w:tabs>
          <w:tab w:val="right" w:leader="dot" w:pos="8296"/>
        </w:tabs>
        <w:spacing w:line="600" w:lineRule="exact"/>
        <w:rPr>
          <w:rFonts w:hint="eastAsia" w:ascii="Calibri" w:hAnsi="Calibri" w:eastAsia="仿宋_GB2312" w:cs="宋体"/>
          <w:sz w:val="28"/>
          <w:szCs w:val="32"/>
          <w:lang w:val="en-US" w:eastAsia="zh-CN"/>
        </w:rPr>
      </w:pPr>
      <w:r>
        <w:fldChar w:fldCharType="begin"/>
      </w:r>
      <w:r>
        <w:instrText xml:space="preserve"> HYPERLINK \l "_Toc135493340" </w:instrText>
      </w:r>
      <w:r>
        <w:fldChar w:fldCharType="separate"/>
      </w:r>
      <w:r>
        <w:rPr>
          <w:rStyle w:val="49"/>
          <w:rFonts w:hint="eastAsia" w:ascii="黑体"/>
          <w:sz w:val="28"/>
          <w:szCs w:val="36"/>
        </w:rPr>
        <w:t>十、附录：课程标准</w:t>
      </w:r>
      <w:r>
        <w:rPr>
          <w:sz w:val="28"/>
          <w:szCs w:val="36"/>
        </w:rPr>
        <w:tab/>
      </w:r>
      <w:r>
        <w:rPr>
          <w:rFonts w:hint="eastAsia"/>
          <w:sz w:val="28"/>
          <w:szCs w:val="36"/>
          <w:lang w:val="en-US" w:eastAsia="zh-CN"/>
        </w:rPr>
        <w:t>3</w:t>
      </w:r>
      <w:r>
        <w:rPr>
          <w:sz w:val="28"/>
          <w:szCs w:val="36"/>
        </w:rPr>
        <w:fldChar w:fldCharType="end"/>
      </w:r>
      <w:r>
        <w:rPr>
          <w:rFonts w:hint="eastAsia"/>
          <w:sz w:val="28"/>
          <w:szCs w:val="36"/>
          <w:lang w:val="en-US" w:eastAsia="zh-CN"/>
        </w:rPr>
        <w:t>3</w:t>
      </w:r>
    </w:p>
    <w:p>
      <w:pPr>
        <w:spacing w:line="600" w:lineRule="exact"/>
        <w:rPr>
          <w:rFonts w:ascii="仿宋" w:hAnsi="仿宋" w:eastAsia="仿宋"/>
          <w:sz w:val="24"/>
          <w:szCs w:val="24"/>
        </w:rPr>
      </w:pPr>
      <w:r>
        <w:rPr>
          <w:rFonts w:hint="eastAsia" w:ascii="仿宋" w:hAnsi="仿宋" w:eastAsia="仿宋"/>
          <w:bCs/>
          <w:sz w:val="36"/>
          <w:szCs w:val="36"/>
          <w:lang w:val="zh-CN"/>
        </w:rPr>
        <w:fldChar w:fldCharType="end"/>
      </w:r>
    </w:p>
    <w:p>
      <w:pPr>
        <w:widowControl/>
        <w:jc w:val="left"/>
        <w:rPr>
          <w:rFonts w:ascii="Times New Roman" w:hAnsi="Times New Roman" w:eastAsia="Arial Unicode MS" w:cs="Times New Roman"/>
          <w:sz w:val="36"/>
          <w:szCs w:val="36"/>
        </w:rPr>
      </w:pPr>
    </w:p>
    <w:p>
      <w:pPr>
        <w:widowControl/>
        <w:jc w:val="left"/>
        <w:rPr>
          <w:rFonts w:ascii="Times New Roman" w:hAnsi="Times New Roman" w:eastAsia="Arial Unicode MS" w:cs="Times New Roman"/>
          <w:sz w:val="36"/>
          <w:szCs w:val="36"/>
        </w:rPr>
      </w:pPr>
      <w:r>
        <w:rPr>
          <w:rFonts w:ascii="Times New Roman" w:hAnsi="Times New Roman" w:eastAsia="Arial Unicode MS" w:cs="Times New Roman"/>
          <w:sz w:val="36"/>
          <w:szCs w:val="36"/>
        </w:rPr>
        <w:br w:type="page"/>
      </w:r>
    </w:p>
    <w:p>
      <w:pPr>
        <w:overflowPunct w:val="0"/>
        <w:snapToGrid w:val="0"/>
        <w:spacing w:line="500" w:lineRule="atLeast"/>
        <w:jc w:val="center"/>
        <w:rPr>
          <w:rFonts w:ascii="Times New Roman" w:hAnsi="Times New Roman" w:eastAsia="Arial Unicode MS" w:cs="Times New Roman"/>
          <w:sz w:val="36"/>
          <w:szCs w:val="36"/>
        </w:rPr>
        <w:sectPr>
          <w:pgSz w:w="11906" w:h="16838"/>
          <w:pgMar w:top="1440" w:right="1800" w:bottom="1440" w:left="1800" w:header="851" w:footer="992" w:gutter="0"/>
          <w:cols w:space="425" w:num="1"/>
          <w:docGrid w:type="lines" w:linePitch="312" w:charSpace="0"/>
        </w:sectPr>
      </w:pPr>
    </w:p>
    <w:p>
      <w:pPr>
        <w:overflowPunct w:val="0"/>
        <w:snapToGrid w:val="0"/>
        <w:spacing w:line="500" w:lineRule="atLeast"/>
        <w:jc w:val="center"/>
        <w:rPr>
          <w:rFonts w:ascii="Arial Unicode MS" w:hAnsi="Times New Roman" w:eastAsia="Arial Unicode MS" w:cs="Times New Roman"/>
          <w:sz w:val="32"/>
          <w:szCs w:val="36"/>
        </w:rPr>
      </w:pPr>
      <w:r>
        <w:rPr>
          <w:rFonts w:hint="eastAsia" w:ascii="Arial Unicode MS" w:hAnsi="Times New Roman" w:eastAsia="Arial Unicode MS" w:cs="Times New Roman"/>
          <w:sz w:val="32"/>
          <w:szCs w:val="36"/>
          <w:lang w:val="en-US" w:eastAsia="zh-CN"/>
        </w:rPr>
        <w:t>机电技术应用</w:t>
      </w:r>
      <w:r>
        <w:rPr>
          <w:rFonts w:hint="eastAsia" w:ascii="Arial Unicode MS" w:hAnsi="Times New Roman" w:eastAsia="Arial Unicode MS" w:cs="Times New Roman"/>
          <w:sz w:val="32"/>
          <w:szCs w:val="36"/>
        </w:rPr>
        <w:t>专业人才培养方案</w:t>
      </w:r>
    </w:p>
    <w:p/>
    <w:p>
      <w:pPr>
        <w:pStyle w:val="2"/>
        <w:snapToGrid w:val="0"/>
        <w:spacing w:before="0" w:after="0" w:line="400" w:lineRule="exact"/>
        <w:ind w:firstLine="480" w:firstLineChars="200"/>
        <w:jc w:val="both"/>
        <w:rPr>
          <w:rFonts w:ascii="黑体" w:hAnsi="Times New Roman"/>
          <w:sz w:val="24"/>
          <w:szCs w:val="21"/>
        </w:rPr>
      </w:pPr>
      <w:bookmarkStart w:id="0" w:name="_Toc530755368"/>
      <w:bookmarkStart w:id="1" w:name="_Toc135493310"/>
      <w:r>
        <w:rPr>
          <w:rFonts w:hint="eastAsia" w:ascii="黑体" w:hAnsi="Times New Roman"/>
          <w:sz w:val="24"/>
          <w:szCs w:val="21"/>
        </w:rPr>
        <w:t>一、专业名称及代码</w:t>
      </w:r>
      <w:bookmarkEnd w:id="0"/>
      <w:bookmarkEnd w:id="1"/>
    </w:p>
    <w:p>
      <w:pPr>
        <w:spacing w:line="400" w:lineRule="exact"/>
        <w:ind w:firstLine="480" w:firstLineChars="200"/>
        <w:rPr>
          <w:rFonts w:ascii="楷体_GB2312" w:hAnsi="黑体" w:eastAsia="楷体_GB2312"/>
          <w:sz w:val="24"/>
          <w:szCs w:val="24"/>
        </w:rPr>
      </w:pPr>
      <w:r>
        <w:rPr>
          <w:rFonts w:hint="eastAsia" w:ascii="楷体_GB2312" w:hAnsi="黑体" w:eastAsia="楷体_GB2312"/>
          <w:sz w:val="24"/>
          <w:szCs w:val="24"/>
        </w:rPr>
        <w:t>（一）专业名称</w:t>
      </w:r>
    </w:p>
    <w:p>
      <w:pPr>
        <w:spacing w:line="400" w:lineRule="exact"/>
        <w:ind w:firstLine="480" w:firstLineChars="200"/>
        <w:rPr>
          <w:rFonts w:hint="default" w:ascii="仿宋_GB2312" w:hAnsi="黑体" w:eastAsia="仿宋_GB2312"/>
          <w:color w:val="auto"/>
          <w:sz w:val="24"/>
          <w:szCs w:val="24"/>
          <w:lang w:val="en-US" w:eastAsia="zh-CN"/>
        </w:rPr>
      </w:pPr>
      <w:r>
        <w:rPr>
          <w:rFonts w:hint="eastAsia" w:ascii="仿宋_GB2312" w:hAnsi="黑体" w:eastAsia="仿宋_GB2312"/>
          <w:color w:val="auto"/>
          <w:sz w:val="24"/>
          <w:szCs w:val="24"/>
          <w:lang w:val="en-US" w:eastAsia="zh-CN"/>
        </w:rPr>
        <w:t>机电技术应用</w:t>
      </w:r>
    </w:p>
    <w:p>
      <w:pPr>
        <w:spacing w:line="400" w:lineRule="exact"/>
        <w:ind w:firstLine="480" w:firstLineChars="200"/>
        <w:rPr>
          <w:rFonts w:ascii="楷体_GB2312" w:hAnsi="黑体" w:eastAsia="楷体_GB2312"/>
          <w:sz w:val="24"/>
          <w:szCs w:val="24"/>
        </w:rPr>
      </w:pPr>
      <w:r>
        <w:rPr>
          <w:rFonts w:ascii="楷体_GB2312" w:hAnsi="黑体" w:eastAsia="楷体_GB2312"/>
          <w:sz w:val="24"/>
          <w:szCs w:val="24"/>
        </w:rPr>
        <w:t>（二）专业代码</w:t>
      </w:r>
    </w:p>
    <w:p>
      <w:pPr>
        <w:spacing w:line="400" w:lineRule="exact"/>
        <w:ind w:firstLine="480" w:firstLineChars="200"/>
        <w:rPr>
          <w:rFonts w:hint="default" w:ascii="仿宋_GB2312" w:hAnsi="黑体" w:eastAsia="仿宋_GB2312"/>
          <w:color w:val="auto"/>
          <w:sz w:val="24"/>
          <w:szCs w:val="24"/>
          <w:lang w:val="en-US" w:eastAsia="zh-CN"/>
        </w:rPr>
      </w:pPr>
      <w:r>
        <w:rPr>
          <w:rFonts w:hint="eastAsia" w:ascii="仿宋_GB2312" w:hAnsi="黑体" w:eastAsia="仿宋_GB2312"/>
          <w:color w:val="auto"/>
          <w:sz w:val="24"/>
          <w:szCs w:val="24"/>
          <w:lang w:val="en-US" w:eastAsia="zh-CN"/>
        </w:rPr>
        <w:t>660301</w:t>
      </w:r>
    </w:p>
    <w:p>
      <w:pPr>
        <w:pStyle w:val="2"/>
        <w:snapToGrid w:val="0"/>
        <w:spacing w:before="0" w:after="0" w:line="400" w:lineRule="exact"/>
        <w:ind w:firstLine="480" w:firstLineChars="200"/>
        <w:jc w:val="both"/>
        <w:rPr>
          <w:rFonts w:ascii="黑体" w:hAnsi="Times New Roman"/>
          <w:sz w:val="24"/>
          <w:szCs w:val="21"/>
        </w:rPr>
      </w:pPr>
      <w:bookmarkStart w:id="2" w:name="_Toc530755369"/>
      <w:bookmarkStart w:id="3" w:name="_Toc135493311"/>
      <w:r>
        <w:rPr>
          <w:rFonts w:hint="eastAsia" w:ascii="黑体" w:hAnsi="Times New Roman"/>
          <w:sz w:val="24"/>
          <w:szCs w:val="21"/>
        </w:rPr>
        <w:t>二、入学要求</w:t>
      </w:r>
      <w:bookmarkEnd w:id="2"/>
      <w:bookmarkEnd w:id="3"/>
    </w:p>
    <w:p>
      <w:pPr>
        <w:spacing w:line="400" w:lineRule="exact"/>
        <w:ind w:firstLine="480" w:firstLineChars="200"/>
        <w:rPr>
          <w:rFonts w:ascii="仿宋_GB2312" w:hAnsi="黑体" w:eastAsia="仿宋_GB2312"/>
          <w:sz w:val="24"/>
          <w:szCs w:val="24"/>
        </w:rPr>
      </w:pPr>
      <w:bookmarkStart w:id="4" w:name="_Toc530755370"/>
      <w:r>
        <w:rPr>
          <w:rFonts w:hint="eastAsia" w:ascii="仿宋_GB2312" w:hAnsi="黑体" w:eastAsia="仿宋_GB2312"/>
          <w:sz w:val="24"/>
          <w:szCs w:val="24"/>
        </w:rPr>
        <w:t>本专业招收</w:t>
      </w:r>
      <w:r>
        <w:rPr>
          <w:rFonts w:ascii="仿宋_GB2312" w:hAnsi="黑体" w:eastAsia="仿宋_GB2312"/>
          <w:sz w:val="24"/>
          <w:szCs w:val="24"/>
        </w:rPr>
        <w:t>初级中学毕业生或具备同等学力者。</w:t>
      </w:r>
    </w:p>
    <w:p>
      <w:pPr>
        <w:pStyle w:val="2"/>
        <w:snapToGrid w:val="0"/>
        <w:spacing w:before="0" w:after="0" w:line="400" w:lineRule="exact"/>
        <w:ind w:firstLine="480" w:firstLineChars="200"/>
        <w:jc w:val="both"/>
        <w:rPr>
          <w:rFonts w:ascii="黑体" w:hAnsi="Times New Roman"/>
          <w:sz w:val="24"/>
          <w:szCs w:val="21"/>
        </w:rPr>
      </w:pPr>
      <w:bookmarkStart w:id="5" w:name="_Toc135493312"/>
      <w:r>
        <w:rPr>
          <w:rFonts w:hint="eastAsia" w:ascii="黑体" w:hAnsi="Times New Roman"/>
          <w:sz w:val="24"/>
          <w:szCs w:val="21"/>
        </w:rPr>
        <w:t>三、修业年限</w:t>
      </w:r>
      <w:bookmarkEnd w:id="4"/>
      <w:bookmarkEnd w:id="5"/>
    </w:p>
    <w:p>
      <w:pPr>
        <w:spacing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3年。</w:t>
      </w:r>
    </w:p>
    <w:p>
      <w:pPr>
        <w:pStyle w:val="2"/>
        <w:numPr>
          <w:ilvl w:val="0"/>
          <w:numId w:val="1"/>
        </w:numPr>
        <w:snapToGrid w:val="0"/>
        <w:spacing w:before="0" w:after="0" w:line="400" w:lineRule="exact"/>
        <w:ind w:firstLine="480" w:firstLineChars="200"/>
        <w:jc w:val="both"/>
        <w:rPr>
          <w:rFonts w:ascii="黑体" w:hAnsi="Times New Roman"/>
          <w:sz w:val="24"/>
          <w:szCs w:val="21"/>
        </w:rPr>
      </w:pPr>
      <w:bookmarkStart w:id="6" w:name="_Toc135493313"/>
      <w:bookmarkStart w:id="7" w:name="_Toc530755371"/>
      <w:r>
        <w:rPr>
          <w:rFonts w:ascii="黑体" w:hAnsi="Times New Roman"/>
          <w:sz w:val="24"/>
          <w:szCs w:val="21"/>
        </w:rPr>
        <w:t>职业面向</w:t>
      </w:r>
      <w:bookmarkEnd w:id="6"/>
      <w:bookmarkEnd w:id="7"/>
    </w:p>
    <w:p>
      <w:r>
        <w:rPr>
          <w:rFonts w:hint="eastAsia"/>
        </w:rPr>
        <w:t xml:space="preserve">                               </w:t>
      </w:r>
      <w:r>
        <w:rPr>
          <w:rFonts w:hint="eastAsia" w:ascii="黑体" w:hAnsi="黑体" w:eastAsia="黑体" w:cs="黑体"/>
        </w:rPr>
        <w:t xml:space="preserve"> 表1 职业面向岗位表</w:t>
      </w:r>
    </w:p>
    <w:tbl>
      <w:tblPr>
        <w:tblStyle w:val="4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4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vAlign w:val="center"/>
          </w:tcPr>
          <w:p>
            <w:pPr>
              <w:pStyle w:val="175"/>
              <w:spacing w:before="89"/>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所属专业大类（代码）A</w:t>
            </w:r>
          </w:p>
        </w:tc>
        <w:tc>
          <w:tcPr>
            <w:tcW w:w="4899" w:type="dxa"/>
          </w:tcPr>
          <w:p>
            <w:pPr>
              <w:pStyle w:val="175"/>
              <w:spacing w:before="89"/>
              <w:ind w:left="104"/>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装备制造类 （66）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vAlign w:val="center"/>
          </w:tcPr>
          <w:p>
            <w:pPr>
              <w:pStyle w:val="175"/>
              <w:spacing w:before="88"/>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所属专业类（代码）B</w:t>
            </w:r>
          </w:p>
        </w:tc>
        <w:tc>
          <w:tcPr>
            <w:tcW w:w="4899" w:type="dxa"/>
          </w:tcPr>
          <w:p>
            <w:pPr>
              <w:pStyle w:val="175"/>
              <w:spacing w:before="88"/>
              <w:ind w:left="104"/>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自动化类 （6603）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vAlign w:val="center"/>
          </w:tcPr>
          <w:p>
            <w:pPr>
              <w:pStyle w:val="175"/>
              <w:spacing w:before="87"/>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专业名称（代码）</w:t>
            </w:r>
          </w:p>
        </w:tc>
        <w:tc>
          <w:tcPr>
            <w:tcW w:w="4899" w:type="dxa"/>
          </w:tcPr>
          <w:p>
            <w:pPr>
              <w:pStyle w:val="175"/>
              <w:spacing w:before="87"/>
              <w:ind w:left="104"/>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机电技术应用（660301）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vAlign w:val="center"/>
          </w:tcPr>
          <w:p>
            <w:pPr>
              <w:pStyle w:val="175"/>
              <w:spacing w:before="156"/>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rPr>
              <w:t>对应行业（代码）C</w:t>
            </w:r>
          </w:p>
        </w:tc>
        <w:tc>
          <w:tcPr>
            <w:tcW w:w="4899" w:type="dxa"/>
          </w:tcPr>
          <w:p>
            <w:pPr>
              <w:pStyle w:val="175"/>
              <w:spacing w:before="156"/>
              <w:ind w:left="104"/>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输配电及控制设备制造</w:t>
            </w:r>
            <w:r>
              <w:rPr>
                <w:rFonts w:hint="eastAsia" w:ascii="仿宋_GB2312" w:hAnsi="仿宋_GB2312" w:eastAsia="仿宋_GB2312" w:cs="仿宋_GB2312"/>
                <w:sz w:val="21"/>
                <w:szCs w:val="21"/>
                <w:lang w:val="en-US" w:eastAsia="zh-CN"/>
              </w:rPr>
              <w:t>(C3820)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vAlign w:val="center"/>
          </w:tcPr>
          <w:p>
            <w:pPr>
              <w:pStyle w:val="175"/>
              <w:spacing w:before="87"/>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主要职业类别（代码）D</w:t>
            </w:r>
          </w:p>
        </w:tc>
        <w:tc>
          <w:tcPr>
            <w:tcW w:w="4899" w:type="dxa"/>
          </w:tcPr>
          <w:p>
            <w:pPr>
              <w:pStyle w:val="175"/>
              <w:spacing w:before="87"/>
              <w:ind w:left="104"/>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电气机械和器材制造人员（GMB62400）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vAlign w:val="center"/>
          </w:tcPr>
          <w:p>
            <w:pPr>
              <w:pStyle w:val="175"/>
              <w:spacing w:before="145"/>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主要岗位（群）或技术领域举例</w:t>
            </w:r>
            <w:r>
              <w:rPr>
                <w:rFonts w:hint="eastAsia" w:ascii="仿宋_GB2312" w:hAnsi="仿宋_GB2312" w:eastAsia="仿宋_GB2312" w:cs="仿宋_GB2312"/>
                <w:spacing w:val="-60"/>
                <w:sz w:val="21"/>
                <w:szCs w:val="21"/>
                <w:lang w:eastAsia="zh-CN"/>
              </w:rPr>
              <w:t xml:space="preserve"> </w:t>
            </w:r>
            <w:r>
              <w:rPr>
                <w:rFonts w:hint="eastAsia" w:ascii="仿宋_GB2312" w:hAnsi="仿宋_GB2312" w:eastAsia="仿宋_GB2312" w:cs="仿宋_GB2312"/>
                <w:sz w:val="21"/>
                <w:szCs w:val="21"/>
                <w:lang w:eastAsia="zh-CN"/>
              </w:rPr>
              <w:t>E</w:t>
            </w:r>
          </w:p>
        </w:tc>
        <w:tc>
          <w:tcPr>
            <w:tcW w:w="4899" w:type="dxa"/>
          </w:tcPr>
          <w:p>
            <w:pP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机电设备及自动化生产线安装、调试、运行、维护，机电产品维修与检测及机电产品售后服务等岗位（群）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vAlign w:val="center"/>
          </w:tcPr>
          <w:p>
            <w:pPr>
              <w:pStyle w:val="175"/>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职业类证书举例</w:t>
            </w:r>
            <w:r>
              <w:rPr>
                <w:rFonts w:hint="eastAsia" w:ascii="仿宋_GB2312" w:hAnsi="仿宋_GB2312" w:eastAsia="仿宋_GB2312" w:cs="仿宋_GB2312"/>
                <w:spacing w:val="-60"/>
                <w:sz w:val="21"/>
                <w:szCs w:val="21"/>
              </w:rPr>
              <w:t xml:space="preserve"> </w:t>
            </w:r>
            <w:r>
              <w:rPr>
                <w:rFonts w:hint="eastAsia" w:ascii="仿宋_GB2312" w:hAnsi="仿宋_GB2312" w:eastAsia="仿宋_GB2312" w:cs="仿宋_GB2312"/>
                <w:sz w:val="21"/>
                <w:szCs w:val="21"/>
              </w:rPr>
              <w:t>F</w:t>
            </w:r>
          </w:p>
        </w:tc>
        <w:tc>
          <w:tcPr>
            <w:tcW w:w="4899" w:type="dxa"/>
          </w:tcPr>
          <w:p>
            <w:pPr>
              <w:pStyle w:val="175"/>
              <w:spacing w:before="48" w:line="237" w:lineRule="auto"/>
              <w:ind w:right="473"/>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数控车铣加工、工业机器人集成应用、工业机器人操作与运维、工业机器人应用编程、可编程控制器系统应用编程、智能制造设备操作与维护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97" w:type="dxa"/>
            <w:vAlign w:val="center"/>
          </w:tcPr>
          <w:p>
            <w:pPr>
              <w:pStyle w:val="175"/>
              <w:spacing w:before="102"/>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行业企业标准和对应行业（代码）</w:t>
            </w:r>
          </w:p>
        </w:tc>
        <w:tc>
          <w:tcPr>
            <w:tcW w:w="4899" w:type="dxa"/>
          </w:tcPr>
          <w:p>
            <w:pPr>
              <w:pStyle w:val="175"/>
              <w:spacing w:before="48" w:line="237" w:lineRule="auto"/>
              <w:ind w:right="473"/>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GB/T 1008-2008机械加工工艺装备基本术语</w:t>
            </w:r>
          </w:p>
          <w:p>
            <w:pPr>
              <w:pStyle w:val="175"/>
              <w:spacing w:before="48" w:line="237" w:lineRule="auto"/>
              <w:ind w:right="473" w:rightChars="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JB/T 8832 - 2001 机床控制通用条件</w:t>
            </w:r>
          </w:p>
          <w:p>
            <w:pPr>
              <w:pStyle w:val="175"/>
              <w:spacing w:before="48" w:line="237" w:lineRule="auto"/>
              <w:ind w:right="473" w:rightChars="0"/>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GB19517-2009电气设备安全技术规范</w:t>
            </w:r>
          </w:p>
          <w:p>
            <w:pPr>
              <w:pStyle w:val="175"/>
              <w:spacing w:before="48" w:line="237" w:lineRule="auto"/>
              <w:ind w:right="473" w:rightChars="0"/>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GB/T 15969.3-2017可编程序控制器编程语言</w:t>
            </w:r>
          </w:p>
          <w:p>
            <w:pPr>
              <w:pStyle w:val="175"/>
              <w:spacing w:before="48" w:line="237" w:lineRule="auto"/>
              <w:ind w:right="473" w:rightChars="0"/>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GB/T 5465.2-2008电气设备用图形符号</w:t>
            </w:r>
          </w:p>
          <w:p>
            <w:pPr>
              <w:pStyle w:val="175"/>
              <w:spacing w:before="48" w:line="237" w:lineRule="auto"/>
              <w:ind w:right="473" w:rightChars="0"/>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GB/T 4728-2008电气简图用图形符号</w:t>
            </w:r>
          </w:p>
          <w:p>
            <w:pPr>
              <w:pStyle w:val="175"/>
              <w:spacing w:before="48" w:line="237" w:lineRule="auto"/>
              <w:ind w:right="473" w:rightChars="0"/>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GB/T 5226.1-2019机械电气安全 机械电气设备 第 1 部分:通用技术条件</w:t>
            </w:r>
          </w:p>
          <w:p>
            <w:pPr>
              <w:pStyle w:val="175"/>
              <w:spacing w:before="48" w:line="237" w:lineRule="auto"/>
              <w:ind w:right="473" w:rightChars="0"/>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GB19517-2009国家电气设备安全技术规范</w:t>
            </w:r>
          </w:p>
        </w:tc>
      </w:tr>
    </w:tbl>
    <w:p>
      <w:pPr>
        <w:pStyle w:val="2"/>
        <w:snapToGrid w:val="0"/>
        <w:spacing w:before="0" w:after="0" w:line="400" w:lineRule="exact"/>
        <w:ind w:firstLine="480" w:firstLineChars="200"/>
        <w:jc w:val="both"/>
        <w:rPr>
          <w:rFonts w:ascii="黑体" w:hAnsi="Times New Roman"/>
          <w:sz w:val="24"/>
          <w:szCs w:val="21"/>
        </w:rPr>
      </w:pPr>
      <w:bookmarkStart w:id="8" w:name="_Toc530755372"/>
      <w:bookmarkStart w:id="9" w:name="_Toc135493314"/>
      <w:r>
        <w:rPr>
          <w:rFonts w:hint="eastAsia" w:ascii="黑体" w:hAnsi="Times New Roman"/>
          <w:sz w:val="24"/>
          <w:szCs w:val="21"/>
        </w:rPr>
        <w:t>五、培养目标</w:t>
      </w:r>
      <w:bookmarkEnd w:id="8"/>
      <w:bookmarkEnd w:id="9"/>
      <w:r>
        <w:rPr>
          <w:rFonts w:hint="eastAsia" w:ascii="黑体" w:hAnsi="Times New Roman"/>
          <w:sz w:val="24"/>
          <w:szCs w:val="21"/>
        </w:rPr>
        <w:t>与培养规格</w:t>
      </w:r>
    </w:p>
    <w:p>
      <w:pPr>
        <w:spacing w:line="40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（一）培养目标</w:t>
      </w:r>
    </w:p>
    <w:p>
      <w:pPr>
        <w:spacing w:line="400" w:lineRule="exact"/>
        <w:ind w:firstLine="480" w:firstLineChars="200"/>
        <w:rPr>
          <w:rFonts w:ascii="仿宋_GB2312" w:hAnsi="黑体" w:eastAsia="仿宋_GB2312"/>
          <w:sz w:val="24"/>
          <w:szCs w:val="24"/>
        </w:rPr>
      </w:pPr>
      <w:r>
        <w:rPr>
          <w:rFonts w:ascii="仿宋_GB2312" w:hAnsi="黑体" w:eastAsia="仿宋_GB2312"/>
          <w:sz w:val="24"/>
          <w:szCs w:val="24"/>
        </w:rPr>
        <w:t>本专业培养能够践行社会主义核心价值观，德、智、体、美、劳全面发展，具有一定的科学文化水平，良好的人文素养、职业道德和创新意识，精益求精的工匠精神，较强的就业创业能力和可持续发展的能力，掌握本专业知识和技术技能，面向</w:t>
      </w:r>
      <w:r>
        <w:rPr>
          <w:rFonts w:hint="eastAsia" w:ascii="仿宋_GB2312" w:hAnsi="黑体" w:eastAsia="仿宋_GB2312"/>
          <w:sz w:val="24"/>
          <w:szCs w:val="24"/>
          <w:lang w:eastAsia="zh-CN"/>
        </w:rPr>
        <w:t>输配电及控制设备制造的电气机械和器材制造</w:t>
      </w:r>
      <w:r>
        <w:rPr>
          <w:rFonts w:ascii="仿宋_GB2312" w:hAnsi="黑体" w:eastAsia="仿宋_GB2312"/>
          <w:sz w:val="24"/>
          <w:szCs w:val="24"/>
        </w:rPr>
        <w:t>职业群（或技术领域），能够从事</w:t>
      </w:r>
      <w:r>
        <w:rPr>
          <w:rFonts w:hint="eastAsia" w:ascii="仿宋_GB2312" w:hAnsi="黑体" w:eastAsia="仿宋_GB2312"/>
          <w:sz w:val="24"/>
          <w:szCs w:val="24"/>
          <w:lang w:eastAsia="zh-CN"/>
        </w:rPr>
        <w:t>机电设备及自动化生产线安装、调试、运行、维护，机电产品维修与检测及机电产品售后服务等</w:t>
      </w:r>
      <w:r>
        <w:rPr>
          <w:rFonts w:ascii="仿宋_GB2312" w:hAnsi="黑体" w:eastAsia="仿宋_GB2312"/>
          <w:sz w:val="24"/>
          <w:szCs w:val="24"/>
        </w:rPr>
        <w:t>工作的高素质劳动者和技术技能人才。</w:t>
      </w:r>
    </w:p>
    <w:p>
      <w:pPr>
        <w:pStyle w:val="2"/>
        <w:snapToGrid w:val="0"/>
        <w:spacing w:before="0" w:after="0" w:line="400" w:lineRule="exact"/>
        <w:ind w:firstLine="480" w:firstLineChars="200"/>
        <w:jc w:val="both"/>
        <w:rPr>
          <w:rFonts w:ascii="楷体_GB2312" w:hAnsi="楷体_GB2312" w:eastAsia="楷体_GB2312" w:cs="楷体_GB2312"/>
          <w:sz w:val="24"/>
          <w:szCs w:val="24"/>
        </w:rPr>
      </w:pPr>
      <w:bookmarkStart w:id="10" w:name="_Toc135493315"/>
      <w:r>
        <w:rPr>
          <w:rFonts w:hint="eastAsia" w:ascii="楷体_GB2312" w:hAnsi="楷体_GB2312" w:eastAsia="楷体_GB2312" w:cs="楷体_GB2312"/>
          <w:sz w:val="24"/>
          <w:szCs w:val="21"/>
        </w:rPr>
        <w:t>（二）培养规格</w:t>
      </w:r>
      <w:bookmarkEnd w:id="10"/>
    </w:p>
    <w:p>
      <w:pPr>
        <w:spacing w:line="400" w:lineRule="exact"/>
        <w:ind w:firstLine="480" w:firstLineChars="200"/>
        <w:rPr>
          <w:rFonts w:ascii="楷体" w:hAnsi="楷体" w:eastAsia="楷体"/>
          <w:sz w:val="24"/>
          <w:szCs w:val="24"/>
        </w:rPr>
      </w:pPr>
      <w:r>
        <w:rPr>
          <w:rFonts w:hint="eastAsia" w:ascii="楷体" w:hAnsi="楷体" w:eastAsia="楷体"/>
          <w:sz w:val="24"/>
          <w:szCs w:val="24"/>
        </w:rPr>
        <w:t>1.素质目标</w:t>
      </w:r>
    </w:p>
    <w:p>
      <w:pPr>
        <w:spacing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（1）思政素养</w:t>
      </w:r>
    </w:p>
    <w:p>
      <w:pPr>
        <w:spacing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坚定拥护中国共产党领导和我国社会主义制度，在习近平新时代中国特色社会主义思想指引下，践行社会主义核心价值观，具有深厚的爱国情感和中华民族自豪感。崇尚宪法、遵法守纪、崇德向善、诚实守信、尊重生命、热爱劳动，履行道德准则和行为规范，具有社会责任感和社会参与意识。</w:t>
      </w:r>
    </w:p>
    <w:p>
      <w:pPr>
        <w:spacing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（2）文化素质</w:t>
      </w:r>
    </w:p>
    <w:p>
      <w:pPr>
        <w:spacing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具有质量意识、环保意识、安全意识、信息素养、工匠精神、创新思维和市场洞察力。</w:t>
      </w:r>
    </w:p>
    <w:p>
      <w:pPr>
        <w:spacing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（3）职业素质</w:t>
      </w:r>
    </w:p>
    <w:p>
      <w:pPr>
        <w:spacing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勇于奋斗、乐观向上，具有沟通能力、自我管理能力、职业生涯规划的意识，有较强的集体意识和团队合作精神。具备问题解决能力、职业健康与安全、自我评价等职业人必备的职业素养及专业职业心理等必备的综合素养。</w:t>
      </w:r>
    </w:p>
    <w:p>
      <w:pPr>
        <w:spacing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（4）身心素质</w:t>
      </w:r>
    </w:p>
    <w:p>
      <w:pPr>
        <w:spacing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具备科学锻炼身体的基本技能和良好习惯，达到中职学校《国家学生体质健康标准》，具有健康体魄、美好心灵和健康审美观的身心素质。</w:t>
      </w:r>
    </w:p>
    <w:p>
      <w:pPr>
        <w:numPr>
          <w:ilvl w:val="0"/>
          <w:numId w:val="2"/>
        </w:numPr>
        <w:spacing w:line="400" w:lineRule="exact"/>
        <w:ind w:firstLine="480" w:firstLineChars="200"/>
        <w:rPr>
          <w:rFonts w:hint="eastAsia" w:ascii="楷体" w:hAnsi="楷体" w:eastAsia="楷体"/>
          <w:sz w:val="24"/>
          <w:szCs w:val="24"/>
        </w:rPr>
      </w:pPr>
      <w:r>
        <w:rPr>
          <w:rFonts w:hint="eastAsia" w:ascii="楷体" w:hAnsi="楷体" w:eastAsia="楷体"/>
          <w:sz w:val="24"/>
          <w:szCs w:val="24"/>
        </w:rPr>
        <w:t>知识目标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rPr>
        <w:t>（1）掌握必备的思想政治理论、科学文化基础知识和中华优秀传统文化知识；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黑体" w:eastAsia="仿宋_GB2312"/>
          <w:sz w:val="24"/>
          <w:szCs w:val="24"/>
          <w:lang w:eastAsia="zh-CN"/>
        </w:rPr>
      </w:pPr>
      <w:r>
        <w:rPr>
          <w:rFonts w:hint="eastAsia" w:ascii="仿宋_GB2312" w:hAnsi="黑体" w:eastAsia="仿宋_GB2312"/>
          <w:sz w:val="24"/>
          <w:szCs w:val="24"/>
        </w:rPr>
        <w:t>（2）熟悉与本专业相关的法律法规以及环境保护、安全消防等知识</w:t>
      </w:r>
      <w:r>
        <w:rPr>
          <w:rFonts w:hint="eastAsia" w:ascii="仿宋_GB2312" w:hAnsi="黑体" w:eastAsia="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黑体" w:eastAsia="仿宋_GB2312"/>
          <w:sz w:val="24"/>
          <w:szCs w:val="24"/>
          <w:lang w:eastAsia="zh-CN"/>
        </w:rPr>
      </w:pPr>
      <w:r>
        <w:rPr>
          <w:rFonts w:hint="eastAsia" w:ascii="仿宋_GB2312" w:hAnsi="黑体" w:eastAsia="仿宋_GB2312"/>
          <w:sz w:val="24"/>
          <w:szCs w:val="24"/>
          <w:lang w:eastAsia="zh-CN"/>
        </w:rPr>
        <w:t>（</w:t>
      </w:r>
      <w:r>
        <w:rPr>
          <w:rFonts w:hint="eastAsia" w:ascii="仿宋_GB2312" w:hAnsi="黑体" w:eastAsia="仿宋_GB2312"/>
          <w:sz w:val="24"/>
          <w:szCs w:val="24"/>
          <w:lang w:val="en-US" w:eastAsia="zh-CN"/>
        </w:rPr>
        <w:t>3）</w:t>
      </w:r>
      <w:r>
        <w:rPr>
          <w:rFonts w:hint="eastAsia" w:ascii="仿宋_GB2312" w:hAnsi="黑体" w:eastAsia="仿宋_GB2312"/>
          <w:sz w:val="24"/>
          <w:szCs w:val="24"/>
        </w:rPr>
        <w:t>掌握机械制图知识与公差配合知识</w:t>
      </w:r>
      <w:r>
        <w:rPr>
          <w:rFonts w:hint="eastAsia" w:ascii="仿宋_GB2312" w:hAnsi="黑体" w:eastAsia="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黑体" w:eastAsia="仿宋_GB2312"/>
          <w:sz w:val="24"/>
          <w:szCs w:val="24"/>
          <w:lang w:eastAsia="zh-CN"/>
        </w:rPr>
      </w:pPr>
      <w:r>
        <w:rPr>
          <w:rFonts w:hint="eastAsia" w:ascii="仿宋_GB2312" w:hAnsi="黑体" w:eastAsia="仿宋_GB2312"/>
          <w:sz w:val="24"/>
          <w:szCs w:val="24"/>
          <w:lang w:eastAsia="zh-CN"/>
        </w:rPr>
        <w:t>（</w:t>
      </w:r>
      <w:r>
        <w:rPr>
          <w:rFonts w:hint="eastAsia" w:ascii="仿宋_GB2312" w:hAnsi="黑体" w:eastAsia="仿宋_GB2312"/>
          <w:sz w:val="24"/>
          <w:szCs w:val="24"/>
          <w:lang w:val="en-US" w:eastAsia="zh-CN"/>
        </w:rPr>
        <w:t>4</w:t>
      </w:r>
      <w:r>
        <w:rPr>
          <w:rFonts w:hint="eastAsia" w:ascii="仿宋_GB2312" w:hAnsi="黑体" w:eastAsia="仿宋_GB2312"/>
          <w:sz w:val="24"/>
          <w:szCs w:val="24"/>
          <w:lang w:eastAsia="zh-CN"/>
        </w:rPr>
        <w:t>）</w:t>
      </w:r>
      <w:r>
        <w:rPr>
          <w:rFonts w:hint="eastAsia" w:ascii="仿宋_GB2312" w:hAnsi="黑体" w:eastAsia="仿宋_GB2312"/>
          <w:sz w:val="24"/>
          <w:szCs w:val="24"/>
          <w:lang w:val="en-US" w:eastAsia="zh-CN"/>
        </w:rPr>
        <w:t>熟悉</w:t>
      </w:r>
      <w:r>
        <w:rPr>
          <w:rFonts w:hint="eastAsia" w:ascii="仿宋_GB2312" w:hAnsi="黑体" w:eastAsia="仿宋_GB2312"/>
          <w:sz w:val="24"/>
          <w:szCs w:val="24"/>
        </w:rPr>
        <w:t>金属切削</w:t>
      </w:r>
      <w:r>
        <w:rPr>
          <w:rFonts w:hint="eastAsia" w:ascii="仿宋_GB2312" w:hAnsi="黑体" w:eastAsia="仿宋_GB2312"/>
          <w:sz w:val="24"/>
          <w:szCs w:val="24"/>
          <w:lang w:val="en-US" w:eastAsia="zh-CN"/>
        </w:rPr>
        <w:t>工量具</w:t>
      </w:r>
      <w:r>
        <w:rPr>
          <w:rFonts w:hint="eastAsia" w:ascii="仿宋_GB2312" w:hAnsi="黑体" w:eastAsia="仿宋_GB2312"/>
          <w:sz w:val="24"/>
          <w:szCs w:val="24"/>
        </w:rPr>
        <w:t>的基本原理</w:t>
      </w:r>
      <w:r>
        <w:rPr>
          <w:rFonts w:hint="eastAsia" w:ascii="仿宋_GB2312" w:hAnsi="黑体" w:eastAsia="仿宋_GB2312"/>
          <w:sz w:val="24"/>
          <w:szCs w:val="24"/>
          <w:lang w:eastAsia="zh-CN"/>
        </w:rPr>
        <w:t>、</w:t>
      </w:r>
      <w:r>
        <w:rPr>
          <w:rFonts w:hint="eastAsia" w:ascii="仿宋_GB2312" w:hAnsi="黑体" w:eastAsia="仿宋_GB2312"/>
          <w:sz w:val="24"/>
          <w:szCs w:val="24"/>
        </w:rPr>
        <w:t>常用机械加工设备的工作原理、加工范围及结构等知识</w:t>
      </w:r>
      <w:r>
        <w:rPr>
          <w:rFonts w:hint="eastAsia" w:ascii="仿宋_GB2312" w:hAnsi="黑体" w:eastAsia="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黑体" w:eastAsia="仿宋_GB2312"/>
          <w:sz w:val="24"/>
          <w:szCs w:val="24"/>
          <w:lang w:eastAsia="zh-CN"/>
        </w:rPr>
      </w:pPr>
      <w:r>
        <w:rPr>
          <w:rFonts w:hint="eastAsia" w:ascii="仿宋_GB2312" w:hAnsi="黑体" w:eastAsia="仿宋_GB2312"/>
          <w:sz w:val="24"/>
          <w:szCs w:val="24"/>
          <w:lang w:eastAsia="zh-CN"/>
        </w:rPr>
        <w:t>（</w:t>
      </w:r>
      <w:r>
        <w:rPr>
          <w:rFonts w:hint="eastAsia" w:ascii="仿宋_GB2312" w:hAnsi="黑体" w:eastAsia="仿宋_GB2312"/>
          <w:sz w:val="24"/>
          <w:szCs w:val="24"/>
          <w:lang w:val="en-US" w:eastAsia="zh-CN"/>
        </w:rPr>
        <w:t>5</w:t>
      </w:r>
      <w:r>
        <w:rPr>
          <w:rFonts w:hint="eastAsia" w:ascii="仿宋_GB2312" w:hAnsi="黑体" w:eastAsia="仿宋_GB2312"/>
          <w:sz w:val="24"/>
          <w:szCs w:val="24"/>
          <w:lang w:eastAsia="zh-CN"/>
        </w:rPr>
        <w:t>）掌握电工工具、各种常用</w:t>
      </w:r>
      <w:r>
        <w:rPr>
          <w:rFonts w:hint="eastAsia" w:ascii="仿宋_GB2312" w:hAnsi="黑体" w:eastAsia="仿宋_GB2312"/>
          <w:sz w:val="24"/>
          <w:szCs w:val="24"/>
          <w:lang w:val="en-US" w:eastAsia="zh-CN"/>
        </w:rPr>
        <w:t>仪器仪表和</w:t>
      </w:r>
      <w:r>
        <w:rPr>
          <w:rFonts w:hint="eastAsia" w:ascii="仿宋_GB2312" w:hAnsi="黑体" w:eastAsia="仿宋_GB2312"/>
          <w:sz w:val="24"/>
          <w:szCs w:val="24"/>
          <w:lang w:eastAsia="zh-CN"/>
        </w:rPr>
        <w:t>刀具、量具的使用方法: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黑体" w:eastAsia="仿宋_GB2312"/>
          <w:sz w:val="24"/>
          <w:szCs w:val="24"/>
          <w:lang w:val="en-US" w:eastAsia="zh-CN"/>
        </w:rPr>
      </w:pPr>
      <w:r>
        <w:rPr>
          <w:rFonts w:hint="eastAsia" w:ascii="仿宋_GB2312" w:hAnsi="黑体" w:eastAsia="仿宋_GB2312"/>
          <w:sz w:val="24"/>
          <w:szCs w:val="24"/>
          <w:lang w:val="en-US" w:eastAsia="zh-CN"/>
        </w:rPr>
        <w:t>（6）掌握机电设备中的机、电、液、气、传感器、PLC、触摸屏、变频器等的简单的使用方法和控制技术；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黑体" w:eastAsia="仿宋_GB2312"/>
          <w:sz w:val="24"/>
          <w:szCs w:val="24"/>
          <w:lang w:val="en-US" w:eastAsia="zh-CN"/>
        </w:rPr>
      </w:pPr>
      <w:r>
        <w:rPr>
          <w:rFonts w:hint="eastAsia" w:ascii="仿宋_GB2312" w:hAnsi="黑体" w:eastAsia="仿宋_GB2312"/>
          <w:sz w:val="24"/>
          <w:szCs w:val="24"/>
          <w:lang w:val="en-US" w:eastAsia="zh-CN"/>
        </w:rPr>
        <w:t>（7）掌握机电设备的基本结构及工作原理、自动化设备、简单自动化生产线的维护和维修方面的知识；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黑体" w:eastAsia="仿宋_GB2312"/>
          <w:sz w:val="24"/>
          <w:szCs w:val="24"/>
          <w:lang w:val="en-US" w:eastAsia="zh-CN"/>
        </w:rPr>
      </w:pPr>
      <w:r>
        <w:rPr>
          <w:rFonts w:hint="eastAsia" w:ascii="仿宋_GB2312" w:hAnsi="黑体" w:eastAsia="仿宋_GB2312"/>
          <w:sz w:val="24"/>
          <w:szCs w:val="24"/>
          <w:lang w:val="en-US" w:eastAsia="zh-CN"/>
        </w:rPr>
        <w:t>（8）掌握机电设备、自动化设备、简单自动化生产线的安装、调试的工艺和方法；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黑体" w:eastAsia="仿宋_GB2312"/>
          <w:color w:val="FF0000"/>
          <w:sz w:val="24"/>
          <w:szCs w:val="24"/>
          <w:lang w:val="en-US" w:eastAsia="zh-CN"/>
        </w:rPr>
      </w:pPr>
      <w:r>
        <w:rPr>
          <w:rFonts w:hint="eastAsia" w:ascii="仿宋_GB2312" w:hAnsi="黑体" w:eastAsia="仿宋_GB2312"/>
          <w:sz w:val="24"/>
          <w:szCs w:val="24"/>
          <w:lang w:val="en-US" w:eastAsia="zh-CN"/>
        </w:rPr>
        <w:t>（9）掌握工业机器人工作站各种功能系统的操作使用方法。</w:t>
      </w:r>
    </w:p>
    <w:p>
      <w:pPr>
        <w:numPr>
          <w:ilvl w:val="0"/>
          <w:numId w:val="2"/>
        </w:numPr>
        <w:spacing w:line="400" w:lineRule="exact"/>
        <w:ind w:firstLine="480" w:firstLineChars="200"/>
        <w:rPr>
          <w:rFonts w:hint="eastAsia" w:ascii="楷体" w:hAnsi="楷体" w:eastAsia="楷体"/>
          <w:sz w:val="24"/>
          <w:szCs w:val="24"/>
          <w:lang w:eastAsia="zh-CN"/>
        </w:rPr>
      </w:pPr>
      <w:r>
        <w:rPr>
          <w:rFonts w:hint="eastAsia" w:ascii="楷体" w:hAnsi="楷体" w:eastAsia="楷体"/>
          <w:sz w:val="24"/>
          <w:szCs w:val="24"/>
          <w:lang w:eastAsia="zh-CN"/>
        </w:rPr>
        <w:t>能力目标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黑体" w:eastAsia="仿宋_GB2312"/>
          <w:sz w:val="24"/>
          <w:szCs w:val="24"/>
          <w:lang w:eastAsia="zh-CN"/>
        </w:rPr>
      </w:pPr>
      <w:r>
        <w:rPr>
          <w:rFonts w:hint="eastAsia" w:ascii="仿宋_GB2312" w:hAnsi="黑体" w:eastAsia="仿宋_GB2312"/>
          <w:sz w:val="24"/>
          <w:szCs w:val="24"/>
          <w:lang w:eastAsia="zh-CN"/>
        </w:rPr>
        <w:t>（1）具有探究学习、终身学习、分析问题和解决问题的能力；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黑体" w:eastAsia="仿宋_GB2312"/>
          <w:sz w:val="24"/>
          <w:szCs w:val="24"/>
          <w:lang w:eastAsia="zh-CN"/>
        </w:rPr>
      </w:pPr>
      <w:r>
        <w:rPr>
          <w:rFonts w:hint="eastAsia" w:ascii="仿宋_GB2312" w:hAnsi="黑体" w:eastAsia="仿宋_GB2312"/>
          <w:sz w:val="24"/>
          <w:szCs w:val="24"/>
          <w:lang w:eastAsia="zh-CN"/>
        </w:rPr>
        <w:t>（2）具有良好的语言、文字表达能力和沟通能力；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黑体" w:eastAsia="仿宋_GB2312"/>
          <w:sz w:val="24"/>
          <w:szCs w:val="24"/>
          <w:lang w:eastAsia="zh-CN"/>
        </w:rPr>
      </w:pPr>
      <w:r>
        <w:rPr>
          <w:rFonts w:hint="eastAsia" w:ascii="仿宋_GB2312" w:hAnsi="黑体" w:eastAsia="仿宋_GB2312"/>
          <w:sz w:val="24"/>
          <w:szCs w:val="24"/>
          <w:lang w:eastAsia="zh-CN"/>
        </w:rPr>
        <w:t>（3）具有一定的哲学思维、美学思维、伦理思维、逻辑计算思维、模型建立思维、交互思维、互联网思维能力；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黑体" w:eastAsia="仿宋_GB2312"/>
          <w:sz w:val="24"/>
          <w:szCs w:val="24"/>
        </w:rPr>
      </w:pPr>
      <w:r>
        <w:rPr>
          <w:rFonts w:hint="eastAsia" w:ascii="仿宋_GB2312" w:hAnsi="黑体" w:eastAsia="仿宋_GB2312"/>
          <w:sz w:val="24"/>
          <w:szCs w:val="24"/>
          <w:lang w:val="en-US" w:eastAsia="zh-CN"/>
        </w:rPr>
        <w:t>（4）具有正确识读和绘制机械零件图和装配图，以及电气线路图的能力；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黑体" w:eastAsia="仿宋_GB2312"/>
          <w:sz w:val="24"/>
          <w:szCs w:val="24"/>
          <w:lang w:eastAsia="zh-CN"/>
        </w:rPr>
      </w:pPr>
      <w:r>
        <w:rPr>
          <w:rFonts w:hint="eastAsia" w:ascii="仿宋_GB2312" w:hAnsi="黑体" w:eastAsia="仿宋_GB2312"/>
          <w:sz w:val="24"/>
          <w:szCs w:val="24"/>
          <w:lang w:val="en-US" w:eastAsia="zh-CN"/>
        </w:rPr>
        <w:t>（5）能对机电设备及自动化生产线的电气线路、液压回路、气动回路进行安装与调试；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黑体" w:eastAsia="仿宋_GB2312"/>
          <w:sz w:val="24"/>
          <w:szCs w:val="24"/>
          <w:lang w:eastAsia="zh-CN"/>
        </w:rPr>
      </w:pPr>
      <w:r>
        <w:rPr>
          <w:rFonts w:hint="eastAsia" w:ascii="仿宋_GB2312" w:hAnsi="黑体" w:eastAsia="仿宋_GB2312"/>
          <w:sz w:val="24"/>
          <w:szCs w:val="24"/>
          <w:lang w:eastAsia="zh-CN"/>
        </w:rPr>
        <w:t>（</w:t>
      </w:r>
      <w:r>
        <w:rPr>
          <w:rFonts w:hint="eastAsia" w:ascii="仿宋_GB2312" w:hAnsi="黑体" w:eastAsia="仿宋_GB2312"/>
          <w:sz w:val="24"/>
          <w:szCs w:val="24"/>
          <w:lang w:val="en-US" w:eastAsia="zh-CN"/>
        </w:rPr>
        <w:t>6</w:t>
      </w:r>
      <w:r>
        <w:rPr>
          <w:rFonts w:hint="eastAsia" w:ascii="仿宋_GB2312" w:hAnsi="黑体" w:eastAsia="仿宋_GB2312"/>
          <w:sz w:val="24"/>
          <w:szCs w:val="24"/>
          <w:lang w:eastAsia="zh-CN"/>
        </w:rPr>
        <w:t>）</w:t>
      </w:r>
      <w:r>
        <w:rPr>
          <w:rFonts w:hint="eastAsia" w:ascii="仿宋_GB2312" w:hAnsi="黑体" w:eastAsia="仿宋_GB2312"/>
          <w:sz w:val="24"/>
          <w:szCs w:val="24"/>
          <w:lang w:val="en-US" w:eastAsia="zh-CN"/>
        </w:rPr>
        <w:t>能熟练使用</w:t>
      </w:r>
      <w:r>
        <w:rPr>
          <w:rFonts w:hint="eastAsia" w:ascii="仿宋_GB2312" w:hAnsi="黑体" w:eastAsia="仿宋_GB2312"/>
          <w:sz w:val="24"/>
          <w:szCs w:val="24"/>
          <w:lang w:eastAsia="zh-CN"/>
        </w:rPr>
        <w:t>电工工具、各种常用</w:t>
      </w:r>
      <w:r>
        <w:rPr>
          <w:rFonts w:hint="eastAsia" w:ascii="仿宋_GB2312" w:hAnsi="黑体" w:eastAsia="仿宋_GB2312"/>
          <w:sz w:val="24"/>
          <w:szCs w:val="24"/>
          <w:lang w:val="en-US" w:eastAsia="zh-CN"/>
        </w:rPr>
        <w:t>仪器仪表；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黑体" w:eastAsia="仿宋_GB2312"/>
          <w:sz w:val="24"/>
          <w:szCs w:val="24"/>
          <w:lang w:eastAsia="zh-CN"/>
        </w:rPr>
      </w:pPr>
      <w:r>
        <w:rPr>
          <w:rFonts w:hint="eastAsia" w:ascii="仿宋_GB2312" w:hAnsi="黑体" w:eastAsia="仿宋_GB2312"/>
          <w:sz w:val="24"/>
          <w:szCs w:val="24"/>
          <w:lang w:val="en-US" w:eastAsia="zh-CN"/>
        </w:rPr>
        <w:t>（7）能熟练对机电设备中的机、电、液、气、传感器、PLC、触摸屏、变频器等进行编程控制；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黑体" w:eastAsia="仿宋_GB2312"/>
          <w:sz w:val="24"/>
          <w:szCs w:val="24"/>
          <w:lang w:eastAsia="zh-CN"/>
        </w:rPr>
      </w:pPr>
      <w:r>
        <w:rPr>
          <w:rFonts w:hint="eastAsia" w:ascii="仿宋_GB2312" w:hAnsi="黑体" w:eastAsia="仿宋_GB2312"/>
          <w:sz w:val="24"/>
          <w:szCs w:val="24"/>
          <w:lang w:eastAsia="zh-CN"/>
        </w:rPr>
        <w:t>（</w:t>
      </w:r>
      <w:r>
        <w:rPr>
          <w:rFonts w:hint="eastAsia" w:ascii="仿宋_GB2312" w:hAnsi="黑体" w:eastAsia="仿宋_GB2312"/>
          <w:sz w:val="24"/>
          <w:szCs w:val="24"/>
          <w:lang w:val="en-US" w:eastAsia="zh-CN"/>
        </w:rPr>
        <w:t>8</w:t>
      </w:r>
      <w:r>
        <w:rPr>
          <w:rFonts w:hint="eastAsia" w:ascii="仿宋_GB2312" w:hAnsi="黑体" w:eastAsia="仿宋_GB2312"/>
          <w:sz w:val="24"/>
          <w:szCs w:val="24"/>
          <w:lang w:eastAsia="zh-CN"/>
        </w:rPr>
        <w:t>）能利用</w:t>
      </w:r>
      <w:r>
        <w:rPr>
          <w:rFonts w:hint="eastAsia" w:ascii="仿宋_GB2312" w:hAnsi="黑体" w:eastAsia="仿宋_GB2312"/>
          <w:sz w:val="24"/>
          <w:szCs w:val="24"/>
          <w:lang w:val="en-US" w:eastAsia="zh-CN"/>
        </w:rPr>
        <w:t>CAD软件绘制零件图、装配图、实体图</w:t>
      </w:r>
      <w:r>
        <w:rPr>
          <w:rFonts w:hint="eastAsia" w:ascii="仿宋_GB2312" w:hAnsi="黑体" w:eastAsia="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黑体" w:eastAsia="仿宋_GB2312"/>
          <w:sz w:val="24"/>
          <w:szCs w:val="24"/>
        </w:rPr>
      </w:pPr>
      <w:r>
        <w:rPr>
          <w:rFonts w:hint="eastAsia" w:ascii="仿宋_GB2312" w:hAnsi="黑体" w:eastAsia="仿宋_GB2312"/>
          <w:sz w:val="24"/>
          <w:szCs w:val="24"/>
          <w:lang w:eastAsia="zh-CN"/>
        </w:rPr>
        <w:t>（</w:t>
      </w:r>
      <w:r>
        <w:rPr>
          <w:rFonts w:hint="eastAsia" w:ascii="仿宋_GB2312" w:hAnsi="黑体" w:eastAsia="仿宋_GB2312"/>
          <w:sz w:val="24"/>
          <w:szCs w:val="24"/>
          <w:lang w:val="en-US" w:eastAsia="zh-CN"/>
        </w:rPr>
        <w:t>9</w:t>
      </w:r>
      <w:r>
        <w:rPr>
          <w:rFonts w:hint="eastAsia" w:ascii="仿宋_GB2312" w:hAnsi="黑体" w:eastAsia="仿宋_GB2312"/>
          <w:sz w:val="24"/>
          <w:szCs w:val="24"/>
          <w:lang w:eastAsia="zh-CN"/>
        </w:rPr>
        <w:t>）能按照工艺规程等工艺文件正确选用刀具、夹具和量具；</w:t>
      </w:r>
    </w:p>
    <w:p>
      <w:pPr>
        <w:pStyle w:val="2"/>
        <w:snapToGrid w:val="0"/>
        <w:spacing w:before="156" w:beforeLines="50" w:after="0" w:line="400" w:lineRule="exact"/>
        <w:ind w:firstLine="480" w:firstLineChars="200"/>
        <w:jc w:val="both"/>
        <w:rPr>
          <w:rFonts w:ascii="黑体" w:hAnsi="Times New Roman"/>
          <w:sz w:val="24"/>
          <w:szCs w:val="21"/>
        </w:rPr>
      </w:pPr>
      <w:bookmarkStart w:id="11" w:name="_Toc135493319"/>
      <w:bookmarkStart w:id="12" w:name="_Toc530755376"/>
      <w:r>
        <w:rPr>
          <w:rFonts w:hint="eastAsia" w:ascii="黑体" w:hAnsi="Times New Roman"/>
          <w:sz w:val="24"/>
          <w:szCs w:val="21"/>
        </w:rPr>
        <w:t>六、课程设置与要求</w:t>
      </w:r>
      <w:bookmarkEnd w:id="11"/>
      <w:bookmarkEnd w:id="12"/>
    </w:p>
    <w:p>
      <w:pPr>
        <w:spacing w:line="400" w:lineRule="exact"/>
        <w:ind w:firstLine="480" w:firstLineChars="200"/>
        <w:rPr>
          <w:rFonts w:ascii="仿宋_GB2312" w:hAnsi="黑体" w:eastAsia="仿宋_GB2312"/>
          <w:sz w:val="24"/>
          <w:szCs w:val="24"/>
        </w:rPr>
      </w:pPr>
      <w:r>
        <w:rPr>
          <w:rFonts w:ascii="仿宋_GB2312" w:hAnsi="黑体" w:eastAsia="仿宋_GB2312"/>
          <w:sz w:val="24"/>
          <w:szCs w:val="24"/>
        </w:rPr>
        <w:t>课程</w:t>
      </w:r>
      <w:r>
        <w:rPr>
          <w:rFonts w:hint="eastAsia" w:ascii="仿宋_GB2312" w:hAnsi="黑体" w:eastAsia="仿宋_GB2312"/>
          <w:sz w:val="24"/>
          <w:szCs w:val="24"/>
        </w:rPr>
        <w:t>主要包括公共基础课程和专业课程。</w:t>
      </w:r>
    </w:p>
    <w:p>
      <w:pPr>
        <w:spacing w:line="400" w:lineRule="exact"/>
        <w:ind w:firstLine="480" w:firstLineChars="200"/>
        <w:outlineLvl w:val="1"/>
        <w:rPr>
          <w:rFonts w:ascii="楷体" w:hAnsi="楷体" w:eastAsia="楷体"/>
          <w:sz w:val="24"/>
          <w:szCs w:val="24"/>
        </w:rPr>
      </w:pPr>
      <w:bookmarkStart w:id="13" w:name="_Toc530755377"/>
      <w:bookmarkStart w:id="14" w:name="_Toc135493320"/>
      <w:r>
        <w:rPr>
          <w:rFonts w:hint="eastAsia" w:ascii="楷体" w:hAnsi="楷体" w:eastAsia="楷体"/>
          <w:sz w:val="24"/>
          <w:szCs w:val="24"/>
        </w:rPr>
        <w:t>（一）公共基础课</w:t>
      </w:r>
      <w:bookmarkEnd w:id="13"/>
      <w:r>
        <w:rPr>
          <w:rFonts w:hint="eastAsia" w:ascii="楷体" w:hAnsi="楷体" w:eastAsia="楷体"/>
          <w:sz w:val="24"/>
          <w:szCs w:val="24"/>
        </w:rPr>
        <w:t>程</w:t>
      </w:r>
      <w:bookmarkEnd w:id="14"/>
    </w:p>
    <w:p>
      <w:pPr>
        <w:spacing w:line="40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1.必修课程</w:t>
      </w:r>
    </w:p>
    <w:tbl>
      <w:tblPr>
        <w:tblStyle w:val="43"/>
        <w:tblW w:w="8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5711"/>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05"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b/>
                <w:bCs/>
                <w:kern w:val="0"/>
                <w:szCs w:val="21"/>
              </w:rPr>
              <w:t>课程名称</w:t>
            </w:r>
          </w:p>
        </w:tc>
        <w:tc>
          <w:tcPr>
            <w:tcW w:w="5711"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b/>
                <w:bCs/>
                <w:kern w:val="0"/>
                <w:szCs w:val="21"/>
              </w:rPr>
              <w:t>教学内容与要求</w:t>
            </w:r>
          </w:p>
        </w:tc>
        <w:tc>
          <w:tcPr>
            <w:tcW w:w="768" w:type="dxa"/>
            <w:vAlign w:val="center"/>
          </w:tcPr>
          <w:p>
            <w:pPr>
              <w:pStyle w:val="12"/>
              <w:snapToGrid w:val="0"/>
              <w:spacing w:line="336" w:lineRule="auto"/>
              <w:ind w:firstLine="0" w:firstLineChars="0"/>
              <w:jc w:val="center"/>
              <w:rPr>
                <w:rFonts w:ascii="仿宋_GB2312" w:hAnsi="仿宋_GB2312" w:cs="仿宋_GB2312"/>
                <w:szCs w:val="21"/>
              </w:rPr>
            </w:pPr>
            <w:r>
              <w:rPr>
                <w:rFonts w:hint="eastAsia" w:ascii="仿宋_GB2312" w:hAnsi="仿宋_GB2312" w:cs="仿宋_GB2312"/>
                <w:b/>
                <w:bCs/>
                <w:kern w:val="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szCs w:val="21"/>
              </w:rPr>
              <w:t>中国特色社会主义</w:t>
            </w:r>
          </w:p>
        </w:tc>
        <w:tc>
          <w:tcPr>
            <w:tcW w:w="5711" w:type="dxa"/>
          </w:tcPr>
          <w:p>
            <w:pPr>
              <w:pStyle w:val="12"/>
              <w:snapToGrid w:val="0"/>
              <w:spacing w:line="320" w:lineRule="exact"/>
              <w:rPr>
                <w:rFonts w:ascii="仿宋_GB2312" w:hAnsi="仿宋_GB2312" w:cs="仿宋_GB2312"/>
                <w:sz w:val="28"/>
                <w:szCs w:val="28"/>
              </w:rPr>
            </w:pPr>
            <w:r>
              <w:rPr>
                <w:rFonts w:hint="eastAsia" w:ascii="仿宋_GB2312" w:hAnsi="仿宋_GB2312" w:cs="仿宋_GB2312"/>
                <w:szCs w:val="21"/>
              </w:rPr>
              <w:t>依据《中等职业学校思想政治课程标准（2020年版）》开设。通过本课程学习，使学生理解中国特色社会主义理论体系的基本内容和科学方法，帮助学生正确理解这一理论体系基本理论观点，深刻理解党在社会主义初级阶段的基本路线、基本纲领和基本要求，准确把握建设中国特色社会主义的总依据、总任务和总布局，坚定在党的领导下走中国特色社会主义道路的理想信念，为全面建成小康社会、实现中华民族伟大复兴而努力奋斗。</w:t>
            </w:r>
          </w:p>
        </w:tc>
        <w:tc>
          <w:tcPr>
            <w:tcW w:w="768" w:type="dxa"/>
            <w:vAlign w:val="center"/>
          </w:tcPr>
          <w:p>
            <w:pPr>
              <w:pStyle w:val="12"/>
              <w:snapToGrid w:val="0"/>
              <w:spacing w:line="336" w:lineRule="auto"/>
              <w:ind w:firstLine="0" w:firstLineChars="0"/>
              <w:jc w:val="center"/>
              <w:rPr>
                <w:rFonts w:ascii="仿宋_GB2312" w:hAnsi="仿宋_GB2312" w:cs="仿宋_GB2312"/>
                <w:szCs w:val="21"/>
              </w:rPr>
            </w:pPr>
            <w:r>
              <w:rPr>
                <w:rFonts w:hint="eastAsia" w:ascii="仿宋_GB2312" w:hAnsi="仿宋_GB2312" w:cs="仿宋_GB2312"/>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bCs/>
                <w:szCs w:val="21"/>
              </w:rPr>
              <w:t>心理健康与职业生涯</w:t>
            </w:r>
          </w:p>
        </w:tc>
        <w:tc>
          <w:tcPr>
            <w:tcW w:w="5711" w:type="dxa"/>
            <w:vAlign w:val="center"/>
          </w:tcPr>
          <w:p>
            <w:pPr>
              <w:pStyle w:val="12"/>
              <w:snapToGrid w:val="0"/>
              <w:spacing w:line="320" w:lineRule="exact"/>
              <w:rPr>
                <w:rFonts w:ascii="仿宋_GB2312" w:hAnsi="仿宋_GB2312" w:cs="仿宋_GB2312"/>
                <w:sz w:val="28"/>
                <w:szCs w:val="28"/>
              </w:rPr>
            </w:pPr>
            <w:r>
              <w:rPr>
                <w:rFonts w:hint="eastAsia" w:ascii="仿宋_GB2312" w:hAnsi="仿宋_GB2312" w:cs="仿宋_GB2312"/>
                <w:szCs w:val="21"/>
              </w:rPr>
              <w:t>依据《中等职业学校思想政治课程标准（2020年版）》开设。通过本课程学习，使学生掌握心理健康的基本知识、方法和意识的教育，提高学生心理素质，帮助学生正确处理成长、学习、生活和求职就业中遇到的心理行为问题，促进其身心和谐健康发展。引导学生树立正确的职业观念和职业理想，学会根据社会需要和自身特点进行职业生涯规划，并以此规范和调整自己的行为，为顺利就业创业创造条件。</w:t>
            </w:r>
          </w:p>
        </w:tc>
        <w:tc>
          <w:tcPr>
            <w:tcW w:w="768" w:type="dxa"/>
            <w:vAlign w:val="center"/>
          </w:tcPr>
          <w:p>
            <w:pPr>
              <w:pStyle w:val="12"/>
              <w:snapToGrid w:val="0"/>
              <w:spacing w:line="336" w:lineRule="auto"/>
              <w:ind w:firstLine="0" w:firstLineChars="0"/>
              <w:jc w:val="center"/>
              <w:rPr>
                <w:rFonts w:ascii="仿宋_GB2312" w:hAnsi="仿宋_GB2312" w:cs="仿宋_GB2312"/>
                <w:szCs w:val="21"/>
              </w:rPr>
            </w:pPr>
            <w:r>
              <w:rPr>
                <w:rFonts w:hint="eastAsia" w:ascii="仿宋_GB2312" w:hAnsi="仿宋_GB2312" w:cs="仿宋_GB2312"/>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kern w:val="0"/>
                <w:szCs w:val="21"/>
              </w:rPr>
              <w:t>哲学与人生</w:t>
            </w:r>
          </w:p>
        </w:tc>
        <w:tc>
          <w:tcPr>
            <w:tcW w:w="5711" w:type="dxa"/>
            <w:vAlign w:val="center"/>
          </w:tcPr>
          <w:p>
            <w:pPr>
              <w:pStyle w:val="12"/>
              <w:snapToGrid w:val="0"/>
              <w:spacing w:line="320" w:lineRule="exact"/>
              <w:rPr>
                <w:rFonts w:ascii="仿宋_GB2312" w:hAnsi="仿宋_GB2312" w:cs="仿宋_GB2312"/>
                <w:sz w:val="28"/>
                <w:szCs w:val="28"/>
              </w:rPr>
            </w:pPr>
            <w:r>
              <w:rPr>
                <w:rFonts w:hint="eastAsia" w:ascii="仿宋_GB2312" w:hAnsi="仿宋_GB2312" w:cs="仿宋_GB2312"/>
                <w:szCs w:val="21"/>
              </w:rPr>
              <w:t>依据《中等职业学校思想政治课程标准（2020年版）》开设。通过本课程学习，使学生掌握马克思主义哲学基本观点和方法，帮助学生学习运用辩证唯物主义和历史唯物主义的观点和方法，正确看待自然、社会的发展，正确认识和处理人生发展中的基本问题，树立和追求崇高理想，逐步形成正确的世界观、人生观和价值观。</w:t>
            </w:r>
          </w:p>
        </w:tc>
        <w:tc>
          <w:tcPr>
            <w:tcW w:w="768" w:type="dxa"/>
            <w:vAlign w:val="center"/>
          </w:tcPr>
          <w:p>
            <w:pPr>
              <w:pStyle w:val="12"/>
              <w:snapToGrid w:val="0"/>
              <w:spacing w:line="336" w:lineRule="auto"/>
              <w:ind w:firstLine="0" w:firstLineChars="0"/>
              <w:jc w:val="center"/>
              <w:rPr>
                <w:rFonts w:ascii="仿宋_GB2312" w:hAnsi="仿宋_GB2312" w:cs="仿宋_GB2312"/>
                <w:szCs w:val="21"/>
              </w:rPr>
            </w:pPr>
            <w:r>
              <w:rPr>
                <w:rFonts w:hint="eastAsia" w:ascii="仿宋_GB2312" w:hAnsi="仿宋_GB2312" w:cs="仿宋_GB2312"/>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kern w:val="0"/>
                <w:szCs w:val="21"/>
              </w:rPr>
              <w:t>职业道德与法治</w:t>
            </w:r>
          </w:p>
        </w:tc>
        <w:tc>
          <w:tcPr>
            <w:tcW w:w="5711" w:type="dxa"/>
            <w:vAlign w:val="center"/>
          </w:tcPr>
          <w:p>
            <w:pPr>
              <w:pStyle w:val="12"/>
              <w:snapToGrid w:val="0"/>
              <w:spacing w:line="320" w:lineRule="exact"/>
              <w:rPr>
                <w:rFonts w:ascii="仿宋_GB2312" w:hAnsi="仿宋_GB2312" w:cs="仿宋_GB2312"/>
                <w:sz w:val="28"/>
                <w:szCs w:val="28"/>
              </w:rPr>
            </w:pPr>
            <w:r>
              <w:rPr>
                <w:rFonts w:hint="eastAsia" w:ascii="仿宋_GB2312" w:hAnsi="仿宋_GB2312" w:cs="仿宋_GB2312"/>
                <w:szCs w:val="21"/>
              </w:rPr>
              <w:t>依据《中等职业学校思想政治课程标准（2020年版）》开设。通过本课程学习，使学生掌握文明礼仪的基本要求、职业道德的作用和基本规范，陶冶道德情操，增强职业道德意识，养成职业道德行为习惯。掌握与日常生活和职业活动密切相关的法律知识，树立法治观念，增强法律意识，成为懂法、守法、用法的公民。</w:t>
            </w:r>
          </w:p>
        </w:tc>
        <w:tc>
          <w:tcPr>
            <w:tcW w:w="768" w:type="dxa"/>
            <w:vAlign w:val="center"/>
          </w:tcPr>
          <w:p>
            <w:pPr>
              <w:pStyle w:val="12"/>
              <w:snapToGrid w:val="0"/>
              <w:spacing w:line="336" w:lineRule="auto"/>
              <w:ind w:firstLine="0" w:firstLineChars="0"/>
              <w:jc w:val="center"/>
              <w:rPr>
                <w:rFonts w:ascii="仿宋_GB2312" w:hAnsi="仿宋_GB2312" w:cs="仿宋_GB2312"/>
                <w:szCs w:val="21"/>
              </w:rPr>
            </w:pPr>
            <w:r>
              <w:rPr>
                <w:rFonts w:hint="eastAsia" w:ascii="仿宋_GB2312" w:hAnsi="仿宋_GB2312" w:cs="仿宋_GB2312"/>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szCs w:val="21"/>
              </w:rPr>
              <w:t>语文</w:t>
            </w:r>
          </w:p>
        </w:tc>
        <w:tc>
          <w:tcPr>
            <w:tcW w:w="5711" w:type="dxa"/>
            <w:vAlign w:val="center"/>
          </w:tcPr>
          <w:p>
            <w:pPr>
              <w:pStyle w:val="12"/>
              <w:snapToGrid w:val="0"/>
              <w:spacing w:line="320" w:lineRule="exact"/>
              <w:rPr>
                <w:rFonts w:ascii="仿宋_GB2312" w:hAnsi="仿宋_GB2312" w:cs="仿宋_GB2312"/>
                <w:sz w:val="28"/>
                <w:szCs w:val="28"/>
              </w:rPr>
            </w:pPr>
            <w:r>
              <w:rPr>
                <w:rFonts w:hint="eastAsia" w:ascii="仿宋_GB2312" w:hAnsi="仿宋_GB2312" w:cs="仿宋_GB2312"/>
                <w:szCs w:val="21"/>
              </w:rPr>
              <w:t xml:space="preserve">  依据《中等职业学校语文课程标准（2020年版）》开设。通过阅读与欣赏、表达与交流和语文综合实践等学习活动，使学生具有较强的语言文字运用能力和思维能力，能够传承中华民族优秀文，吸收人类进步文化，提高人文素养，养成良好道德品质，成为全面发展的高素质技能技术人才。</w:t>
            </w:r>
          </w:p>
        </w:tc>
        <w:tc>
          <w:tcPr>
            <w:tcW w:w="768" w:type="dxa"/>
            <w:vAlign w:val="center"/>
          </w:tcPr>
          <w:p>
            <w:pPr>
              <w:pStyle w:val="12"/>
              <w:snapToGrid w:val="0"/>
              <w:spacing w:line="336" w:lineRule="auto"/>
              <w:ind w:firstLine="0" w:firstLineChars="0"/>
              <w:jc w:val="center"/>
              <w:rPr>
                <w:rFonts w:ascii="仿宋_GB2312" w:hAnsi="仿宋_GB2312" w:cs="仿宋_GB2312"/>
                <w:szCs w:val="21"/>
              </w:rPr>
            </w:pPr>
            <w:r>
              <w:rPr>
                <w:rFonts w:ascii="仿宋_GB2312" w:hAnsi="仿宋_GB2312" w:cs="仿宋_GB2312"/>
                <w:szCs w:val="21"/>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szCs w:val="21"/>
              </w:rPr>
              <w:t>历史</w:t>
            </w:r>
          </w:p>
        </w:tc>
        <w:tc>
          <w:tcPr>
            <w:tcW w:w="5711" w:type="dxa"/>
            <w:vAlign w:val="center"/>
          </w:tcPr>
          <w:p>
            <w:pPr>
              <w:pStyle w:val="12"/>
              <w:snapToGrid w:val="0"/>
              <w:spacing w:line="320" w:lineRule="exact"/>
              <w:rPr>
                <w:rFonts w:ascii="仿宋_GB2312" w:hAnsi="仿宋_GB2312" w:cs="仿宋_GB2312"/>
                <w:sz w:val="28"/>
                <w:szCs w:val="28"/>
              </w:rPr>
            </w:pPr>
            <w:r>
              <w:rPr>
                <w:rFonts w:hint="eastAsia" w:ascii="仿宋_GB2312" w:hAnsi="仿宋_GB2312" w:cs="仿宋_GB2312"/>
                <w:szCs w:val="21"/>
              </w:rPr>
              <w:t xml:space="preserve">  依据《中等职业学校历史课程标准（2020年版）》开设。通过本课程学习，使学生了解人类社会发展的基本脉络和优秀文化传统，从历史的角度了解和思考人与人、人与社会、人与自然的关系，增强历史使命感和社会责任感；培育社会主义核心价值观，进一步弘扬以爱国主义为核心的民族精神和以改革创新为核心的时代精神:培养健全的人格，树立正确的历史观、人生观和价值观，为中等职业学校学生未来的学习、工作和生活打下基础。</w:t>
            </w:r>
          </w:p>
        </w:tc>
        <w:tc>
          <w:tcPr>
            <w:tcW w:w="768" w:type="dxa"/>
            <w:vAlign w:val="center"/>
          </w:tcPr>
          <w:p>
            <w:pPr>
              <w:pStyle w:val="12"/>
              <w:snapToGrid w:val="0"/>
              <w:spacing w:line="336" w:lineRule="auto"/>
              <w:ind w:firstLine="0" w:firstLineChars="0"/>
              <w:jc w:val="center"/>
              <w:rPr>
                <w:rFonts w:ascii="仿宋_GB2312" w:hAnsi="仿宋_GB2312" w:cs="仿宋_GB2312"/>
                <w:szCs w:val="21"/>
              </w:rPr>
            </w:pPr>
            <w:r>
              <w:rPr>
                <w:rFonts w:hint="eastAsia" w:ascii="仿宋_GB2312" w:hAnsi="仿宋_GB2312" w:cs="仿宋_GB2312"/>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szCs w:val="21"/>
              </w:rPr>
              <w:t>数学</w:t>
            </w:r>
          </w:p>
        </w:tc>
        <w:tc>
          <w:tcPr>
            <w:tcW w:w="5711" w:type="dxa"/>
            <w:vAlign w:val="center"/>
          </w:tcPr>
          <w:p>
            <w:pPr>
              <w:pStyle w:val="12"/>
              <w:snapToGrid w:val="0"/>
              <w:spacing w:line="320" w:lineRule="exact"/>
              <w:rPr>
                <w:rFonts w:ascii="仿宋_GB2312" w:hAnsi="仿宋_GB2312" w:cs="仿宋_GB2312"/>
                <w:sz w:val="28"/>
                <w:szCs w:val="28"/>
              </w:rPr>
            </w:pPr>
            <w:r>
              <w:rPr>
                <w:rFonts w:hint="eastAsia" w:ascii="仿宋_GB2312" w:hAnsi="仿宋_GB2312" w:cs="仿宋_GB2312"/>
                <w:szCs w:val="21"/>
              </w:rPr>
              <w:t>依据《中等职业学校数学课程标准（2020年版）》开设。通过本课程学习，使学生掌握职业发展所必需的数学知识、数学技能、数学思想和数学方法，具备中等职业教育数学学科核心素养，形成在继续学习和未来工作中运用数学知识和经验发现问题的意识、运用数学的思想方法和工具解决问题的能力；具备一定的科学精神和工匠精神，养成良好的道德品质，增强创新意识，成为德智体美劳全面发展的高素质劳动者和技术技能人才。</w:t>
            </w:r>
          </w:p>
        </w:tc>
        <w:tc>
          <w:tcPr>
            <w:tcW w:w="768" w:type="dxa"/>
            <w:vAlign w:val="center"/>
          </w:tcPr>
          <w:p>
            <w:pPr>
              <w:pStyle w:val="12"/>
              <w:snapToGrid w:val="0"/>
              <w:spacing w:line="336" w:lineRule="auto"/>
              <w:ind w:firstLine="0" w:firstLineChars="0"/>
              <w:jc w:val="center"/>
              <w:rPr>
                <w:rFonts w:ascii="仿宋_GB2312" w:hAnsi="仿宋_GB2312" w:cs="仿宋_GB2312"/>
                <w:szCs w:val="21"/>
              </w:rPr>
            </w:pPr>
            <w:r>
              <w:rPr>
                <w:rFonts w:ascii="仿宋_GB2312" w:hAnsi="仿宋_GB2312" w:cs="仿宋_GB2312"/>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szCs w:val="21"/>
              </w:rPr>
              <w:t>英语</w:t>
            </w:r>
          </w:p>
        </w:tc>
        <w:tc>
          <w:tcPr>
            <w:tcW w:w="5711" w:type="dxa"/>
            <w:vAlign w:val="center"/>
          </w:tcPr>
          <w:p>
            <w:pPr>
              <w:pStyle w:val="12"/>
              <w:snapToGrid w:val="0"/>
              <w:spacing w:line="320" w:lineRule="exact"/>
              <w:rPr>
                <w:rFonts w:ascii="仿宋_GB2312" w:hAnsi="仿宋_GB2312" w:cs="仿宋_GB2312"/>
                <w:sz w:val="28"/>
                <w:szCs w:val="28"/>
              </w:rPr>
            </w:pPr>
            <w:r>
              <w:rPr>
                <w:rFonts w:hint="eastAsia" w:ascii="仿宋_GB2312" w:hAnsi="仿宋_GB2312" w:cs="仿宋_GB2312"/>
                <w:szCs w:val="21"/>
              </w:rPr>
              <w:t>依据《中等职业学校语英语课程标准（2020年版）》开设。通过本课程学习，使学生掌握一定的英语基础知识和基本技能，培养学生在日常生活和职业场景中的英语应用能力；培养学生的文化意识，提高学生的思想品德修养和文化素养；为学生的职业生涯、继续学习和终身发展奠定基础。</w:t>
            </w:r>
          </w:p>
        </w:tc>
        <w:tc>
          <w:tcPr>
            <w:tcW w:w="768" w:type="dxa"/>
            <w:vAlign w:val="center"/>
          </w:tcPr>
          <w:p>
            <w:pPr>
              <w:pStyle w:val="12"/>
              <w:snapToGrid w:val="0"/>
              <w:spacing w:line="336" w:lineRule="auto"/>
              <w:ind w:firstLine="0" w:firstLineChars="0"/>
              <w:jc w:val="center"/>
              <w:rPr>
                <w:rFonts w:ascii="仿宋_GB2312" w:hAnsi="仿宋_GB2312" w:cs="仿宋_GB2312"/>
                <w:szCs w:val="21"/>
              </w:rPr>
            </w:pPr>
            <w:r>
              <w:rPr>
                <w:rFonts w:hint="eastAsia" w:ascii="仿宋_GB2312" w:hAnsi="仿宋_GB2312" w:cs="仿宋_GB2312"/>
                <w:szCs w:val="21"/>
              </w:rPr>
              <w:t>1</w:t>
            </w:r>
            <w:r>
              <w:rPr>
                <w:rFonts w:ascii="仿宋_GB2312" w:hAnsi="仿宋_GB2312" w:cs="仿宋_GB2312"/>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szCs w:val="21"/>
              </w:rPr>
              <w:t>信息技术</w:t>
            </w:r>
          </w:p>
        </w:tc>
        <w:tc>
          <w:tcPr>
            <w:tcW w:w="5711" w:type="dxa"/>
            <w:vAlign w:val="center"/>
          </w:tcPr>
          <w:p>
            <w:pPr>
              <w:pStyle w:val="12"/>
              <w:snapToGrid w:val="0"/>
              <w:spacing w:line="320" w:lineRule="exact"/>
              <w:rPr>
                <w:rFonts w:ascii="仿宋_GB2312" w:hAnsi="仿宋_GB2312" w:cs="仿宋_GB2312"/>
                <w:sz w:val="28"/>
                <w:szCs w:val="28"/>
              </w:rPr>
            </w:pPr>
            <w:r>
              <w:rPr>
                <w:rFonts w:hint="eastAsia" w:ascii="仿宋_GB2312" w:hAnsi="仿宋_GB2312" w:cs="仿宋_GB2312"/>
                <w:szCs w:val="21"/>
              </w:rPr>
              <w:t>依据《中等职业学校信息技术课程标准（2020年版）》开设。通过本课程学习，使学生掌握必备的计算机应用基础知识和基本技能，培养学生应用计算机解决工作与生活中实际问题的能力；使学生初步具有应用计算机学习的能力，为其职业生涯发展和终身学习奠定基础；提升学生的信息素养，使学生了解并遵守相关法律法规、信息道德及信息安全准则，培养学生成为信息社会的合格公民。</w:t>
            </w:r>
          </w:p>
        </w:tc>
        <w:tc>
          <w:tcPr>
            <w:tcW w:w="768" w:type="dxa"/>
            <w:vAlign w:val="center"/>
          </w:tcPr>
          <w:p>
            <w:pPr>
              <w:pStyle w:val="12"/>
              <w:snapToGrid w:val="0"/>
              <w:spacing w:line="336" w:lineRule="auto"/>
              <w:ind w:firstLine="0" w:firstLineChars="0"/>
              <w:jc w:val="center"/>
              <w:rPr>
                <w:rFonts w:ascii="仿宋_GB2312" w:hAnsi="仿宋_GB2312" w:cs="仿宋_GB2312"/>
                <w:szCs w:val="21"/>
              </w:rPr>
            </w:pPr>
            <w:r>
              <w:rPr>
                <w:rFonts w:hint="eastAsia" w:ascii="仿宋_GB2312" w:hAnsi="仿宋_GB2312" w:cs="仿宋_GB2312"/>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szCs w:val="21"/>
              </w:rPr>
              <w:t>体育与健康</w:t>
            </w:r>
          </w:p>
        </w:tc>
        <w:tc>
          <w:tcPr>
            <w:tcW w:w="5711" w:type="dxa"/>
            <w:vAlign w:val="center"/>
          </w:tcPr>
          <w:p>
            <w:pPr>
              <w:pStyle w:val="12"/>
              <w:snapToGrid w:val="0"/>
              <w:spacing w:line="320" w:lineRule="exact"/>
              <w:rPr>
                <w:rFonts w:ascii="仿宋_GB2312" w:hAnsi="仿宋_GB2312" w:cs="仿宋_GB2312"/>
                <w:sz w:val="28"/>
                <w:szCs w:val="28"/>
              </w:rPr>
            </w:pPr>
            <w:r>
              <w:rPr>
                <w:rFonts w:hint="eastAsia" w:ascii="仿宋_GB2312" w:hAnsi="仿宋_GB2312" w:cs="仿宋_GB2312"/>
                <w:szCs w:val="21"/>
              </w:rPr>
              <w:t>依据《中等职业学校体育与健康课程标准（2020年版）》开设。通过本课程学习，使学生掌握体育基本理论知识、技术、技能和科学锻炼身体的方法，掌握一定的体育卫生保健常识，通过学习和锻炼，提高自身的运动能力。根据学生的生理、心理特点，选择良好的运动环境，全面提高学生身体素质。</w:t>
            </w:r>
          </w:p>
        </w:tc>
        <w:tc>
          <w:tcPr>
            <w:tcW w:w="768" w:type="dxa"/>
            <w:vAlign w:val="center"/>
          </w:tcPr>
          <w:p>
            <w:pPr>
              <w:pStyle w:val="12"/>
              <w:snapToGrid w:val="0"/>
              <w:spacing w:line="336" w:lineRule="auto"/>
              <w:ind w:firstLine="0" w:firstLineChars="0"/>
              <w:jc w:val="center"/>
              <w:rPr>
                <w:rFonts w:ascii="仿宋_GB2312" w:hAnsi="仿宋_GB2312" w:cs="仿宋_GB2312"/>
                <w:szCs w:val="21"/>
              </w:rPr>
            </w:pPr>
            <w:r>
              <w:rPr>
                <w:rFonts w:hint="eastAsia" w:ascii="仿宋_GB2312" w:hAnsi="仿宋_GB2312" w:cs="仿宋_GB2312"/>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szCs w:val="21"/>
              </w:rPr>
              <w:t>艺术（音乐美术）</w:t>
            </w:r>
          </w:p>
        </w:tc>
        <w:tc>
          <w:tcPr>
            <w:tcW w:w="5711" w:type="dxa"/>
            <w:vAlign w:val="center"/>
          </w:tcPr>
          <w:p>
            <w:pPr>
              <w:pStyle w:val="12"/>
              <w:snapToGrid w:val="0"/>
              <w:spacing w:line="320" w:lineRule="exact"/>
              <w:rPr>
                <w:rFonts w:ascii="仿宋_GB2312" w:hAnsi="仿宋_GB2312" w:cs="仿宋_GB2312"/>
                <w:sz w:val="28"/>
                <w:szCs w:val="28"/>
              </w:rPr>
            </w:pPr>
            <w:r>
              <w:rPr>
                <w:rFonts w:hint="eastAsia" w:ascii="仿宋_GB2312" w:hAnsi="仿宋_GB2312" w:cs="仿宋_GB2312"/>
                <w:szCs w:val="21"/>
              </w:rPr>
              <w:t>依据《中等职业学校艺术课程标准（2020年版）》开设。通过艺术作品赏析和艺术实践活动，使学生掌握不同艺术门类的基本知识、技能和原理，引导学生树立正确的世界观、人生观和价值观，增强文化自觉与文化自信，丰富学生人文素养与精神世界，培养学生艺术欣赏能力，提高学生文化品位和审美素质。</w:t>
            </w:r>
          </w:p>
        </w:tc>
        <w:tc>
          <w:tcPr>
            <w:tcW w:w="768" w:type="dxa"/>
            <w:vAlign w:val="center"/>
          </w:tcPr>
          <w:p>
            <w:pPr>
              <w:pStyle w:val="12"/>
              <w:snapToGrid w:val="0"/>
              <w:spacing w:line="336" w:lineRule="auto"/>
              <w:ind w:firstLine="0" w:firstLineChars="0"/>
              <w:jc w:val="center"/>
              <w:rPr>
                <w:rFonts w:ascii="仿宋_GB2312" w:hAnsi="仿宋_GB2312" w:cs="仿宋_GB2312"/>
                <w:szCs w:val="21"/>
              </w:rPr>
            </w:pPr>
            <w:r>
              <w:rPr>
                <w:rFonts w:hint="eastAsia" w:ascii="仿宋_GB2312" w:hAnsi="仿宋_GB2312" w:cs="仿宋_GB2312"/>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5" w:type="dxa"/>
            <w:vAlign w:val="center"/>
          </w:tcPr>
          <w:p>
            <w:pPr>
              <w:pStyle w:val="12"/>
              <w:snapToGrid w:val="0"/>
              <w:spacing w:line="336" w:lineRule="auto"/>
              <w:ind w:firstLine="0" w:firstLineChars="0"/>
              <w:jc w:val="center"/>
              <w:rPr>
                <w:rFonts w:ascii="仿宋_GB2312" w:hAnsi="仿宋_GB2312" w:cs="仿宋_GB2312"/>
                <w:sz w:val="28"/>
                <w:szCs w:val="28"/>
              </w:rPr>
            </w:pPr>
            <w:r>
              <w:rPr>
                <w:rFonts w:hint="eastAsia" w:ascii="仿宋_GB2312" w:hAnsi="仿宋_GB2312" w:cs="仿宋_GB2312"/>
                <w:szCs w:val="21"/>
              </w:rPr>
              <w:t>劳动教育</w:t>
            </w:r>
          </w:p>
        </w:tc>
        <w:tc>
          <w:tcPr>
            <w:tcW w:w="5711" w:type="dxa"/>
            <w:vAlign w:val="center"/>
          </w:tcPr>
          <w:p>
            <w:pPr>
              <w:pStyle w:val="12"/>
              <w:snapToGrid w:val="0"/>
              <w:spacing w:line="320" w:lineRule="exact"/>
              <w:rPr>
                <w:rFonts w:ascii="仿宋_GB2312" w:hAnsi="仿宋_GB2312" w:cs="仿宋_GB2312"/>
                <w:sz w:val="28"/>
                <w:szCs w:val="28"/>
              </w:rPr>
            </w:pPr>
            <w:r>
              <w:rPr>
                <w:rFonts w:hint="eastAsia" w:ascii="仿宋_GB2312" w:hAnsi="仿宋_GB2312" w:cs="仿宋_GB2312"/>
                <w:szCs w:val="21"/>
              </w:rPr>
              <w:t>执行中共中央国务院发布的《关于全面加强新时代大中小学劳动教育的意见》相关要求，劳动教育以实习实训课为主要载体开展，其中劳动精神、劳模精神、工匠精神专题教育，每学年不少于16学时。</w:t>
            </w:r>
          </w:p>
        </w:tc>
        <w:tc>
          <w:tcPr>
            <w:tcW w:w="768" w:type="dxa"/>
            <w:vAlign w:val="center"/>
          </w:tcPr>
          <w:p>
            <w:pPr>
              <w:pStyle w:val="12"/>
              <w:snapToGrid w:val="0"/>
              <w:spacing w:line="336" w:lineRule="auto"/>
              <w:ind w:firstLine="0" w:firstLineChars="0"/>
              <w:jc w:val="center"/>
              <w:rPr>
                <w:rFonts w:ascii="仿宋_GB2312" w:hAnsi="仿宋_GB2312" w:cs="仿宋_GB2312"/>
                <w:szCs w:val="21"/>
              </w:rPr>
            </w:pPr>
            <w:r>
              <w:rPr>
                <w:rFonts w:hint="eastAsia" w:ascii="仿宋_GB2312" w:hAnsi="仿宋_GB2312" w:cs="仿宋_GB2312"/>
                <w:szCs w:val="21"/>
              </w:rPr>
              <w:t>36</w:t>
            </w:r>
          </w:p>
        </w:tc>
      </w:tr>
    </w:tbl>
    <w:p>
      <w:pPr>
        <w:pStyle w:val="12"/>
        <w:keepNext w:val="0"/>
        <w:keepLines w:val="0"/>
        <w:pageBreakBefore w:val="0"/>
        <w:widowControl w:val="0"/>
        <w:kinsoku/>
        <w:wordWrap/>
        <w:overflowPunct/>
        <w:topLinePunct w:val="0"/>
        <w:autoSpaceDE/>
        <w:autoSpaceDN/>
        <w:bidi w:val="0"/>
        <w:adjustRightInd/>
        <w:snapToGrid/>
        <w:spacing w:line="336" w:lineRule="auto"/>
        <w:ind w:firstLine="240" w:firstLineChars="10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2.选修课程</w:t>
      </w:r>
    </w:p>
    <w:p>
      <w:pPr>
        <w:pStyle w:val="12"/>
        <w:snapToGrid w:val="0"/>
        <w:spacing w:line="336" w:lineRule="auto"/>
        <w:ind w:firstLine="0" w:firstLineChars="0"/>
        <w:jc w:val="center"/>
        <w:rPr>
          <w:rFonts w:ascii="仿宋_GB2312" w:hAnsi="微软雅黑" w:cs="宋体"/>
          <w:sz w:val="24"/>
          <w:szCs w:val="24"/>
        </w:rPr>
      </w:pPr>
      <w:r>
        <w:rPr>
          <w:rFonts w:hint="eastAsia" w:ascii="仿宋_GB2312" w:hAnsi="宋体" w:cs="仿宋"/>
          <w:sz w:val="24"/>
          <w:szCs w:val="24"/>
        </w:rPr>
        <w:t>公共基础选修课程教学要求</w:t>
      </w:r>
    </w:p>
    <w:tbl>
      <w:tblPr>
        <w:tblStyle w:val="42"/>
        <w:tblW w:w="83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8"/>
        <w:gridCol w:w="5518"/>
        <w:gridCol w:w="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exact"/>
          <w:tblHeader/>
        </w:trPr>
        <w:tc>
          <w:tcPr>
            <w:tcW w:w="2098" w:type="dxa"/>
            <w:vAlign w:val="center"/>
          </w:tcPr>
          <w:p>
            <w:pPr>
              <w:snapToGrid w:val="0"/>
              <w:spacing w:line="336" w:lineRule="auto"/>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课程名称</w:t>
            </w:r>
          </w:p>
        </w:tc>
        <w:tc>
          <w:tcPr>
            <w:tcW w:w="5518" w:type="dxa"/>
            <w:vAlign w:val="center"/>
          </w:tcPr>
          <w:p>
            <w:pPr>
              <w:snapToGrid w:val="0"/>
              <w:spacing w:line="336" w:lineRule="auto"/>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教学内容与要求</w:t>
            </w:r>
          </w:p>
        </w:tc>
        <w:tc>
          <w:tcPr>
            <w:tcW w:w="768" w:type="dxa"/>
            <w:vAlign w:val="center"/>
          </w:tcPr>
          <w:p>
            <w:pPr>
              <w:snapToGrid w:val="0"/>
              <w:spacing w:line="336" w:lineRule="auto"/>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6" w:hRule="exact"/>
        </w:trPr>
        <w:tc>
          <w:tcPr>
            <w:tcW w:w="2098" w:type="dxa"/>
            <w:tcBorders>
              <w:bottom w:val="single" w:color="auto" w:sz="4" w:space="0"/>
            </w:tcBorders>
            <w:vAlign w:val="center"/>
          </w:tcPr>
          <w:p>
            <w:pPr>
              <w:autoSpaceDE w:val="0"/>
              <w:autoSpaceDN w:val="0"/>
              <w:adjustRightInd w:val="0"/>
              <w:snapToGrid w:val="0"/>
              <w:spacing w:line="336" w:lineRule="auto"/>
              <w:ind w:left="-19" w:hanging="27"/>
              <w:jc w:val="center"/>
              <w:rPr>
                <w:rFonts w:ascii="仿宋_GB2312" w:hAnsi="仿宋_GB2312" w:eastAsia="仿宋_GB2312" w:cs="仿宋_GB2312"/>
                <w:kern w:val="0"/>
                <w:szCs w:val="21"/>
                <w:lang w:val="zh-CN"/>
              </w:rPr>
            </w:pPr>
            <w:r>
              <w:rPr>
                <w:rFonts w:hint="eastAsia" w:ascii="仿宋_GB2312" w:hAnsi="仿宋_GB2312" w:eastAsia="仿宋_GB2312" w:cs="仿宋_GB2312"/>
                <w:kern w:val="0"/>
                <w:szCs w:val="21"/>
                <w:lang w:val="zh-CN"/>
              </w:rPr>
              <w:t>物理</w:t>
            </w:r>
          </w:p>
        </w:tc>
        <w:tc>
          <w:tcPr>
            <w:tcW w:w="5518" w:type="dxa"/>
            <w:tcBorders>
              <w:bottom w:val="single" w:color="auto" w:sz="4" w:space="0"/>
            </w:tcBorders>
            <w:vAlign w:val="center"/>
          </w:tcPr>
          <w:p>
            <w:pPr>
              <w:overflowPunct w:val="0"/>
              <w:snapToGrid w:val="0"/>
              <w:spacing w:line="32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lang w:eastAsia="zh-CN"/>
              </w:rPr>
              <w:t>通过本课程学习，</w:t>
            </w:r>
            <w:r>
              <w:rPr>
                <w:rFonts w:hint="eastAsia" w:ascii="仿宋_GB2312" w:hAnsi="仿宋_GB2312" w:eastAsia="仿宋_GB2312" w:cs="仿宋_GB2312"/>
                <w:szCs w:val="21"/>
              </w:rPr>
              <w:t>使学生掌握必要的物理基础知识和基本技能，激发学生探索自然、理解自然的兴趣，增强学生的创新意识和实践能力；使学生认识物理对科技进步，对文化、经济和社会发展的影响,帮助学生适应现代生产和现代生活；提高学生的科学文化素质和综合职业能力,帮助学生形成正确的世界观、人生观和价值观。</w:t>
            </w:r>
          </w:p>
        </w:tc>
        <w:tc>
          <w:tcPr>
            <w:tcW w:w="768" w:type="dxa"/>
            <w:tcBorders>
              <w:bottom w:val="single" w:color="auto" w:sz="4" w:space="0"/>
            </w:tcBorders>
            <w:vAlign w:val="center"/>
          </w:tcPr>
          <w:p>
            <w:pPr>
              <w:snapToGrid w:val="0"/>
              <w:spacing w:line="336" w:lineRule="auto"/>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9" w:hRule="exact"/>
        </w:trPr>
        <w:tc>
          <w:tcPr>
            <w:tcW w:w="2098" w:type="dxa"/>
            <w:tcBorders>
              <w:bottom w:val="single" w:color="auto" w:sz="4" w:space="0"/>
            </w:tcBorders>
            <w:vAlign w:val="center"/>
          </w:tcPr>
          <w:p>
            <w:pPr>
              <w:autoSpaceDE w:val="0"/>
              <w:autoSpaceDN w:val="0"/>
              <w:adjustRightInd w:val="0"/>
              <w:snapToGrid w:val="0"/>
              <w:spacing w:line="336" w:lineRule="auto"/>
              <w:ind w:left="-19" w:leftChars="0" w:hanging="27" w:firstLineChars="0"/>
              <w:jc w:val="center"/>
              <w:rPr>
                <w:rFonts w:ascii="仿宋_GB2312" w:hAnsi="仿宋_GB2312" w:eastAsia="仿宋_GB2312" w:cs="仿宋_GB2312"/>
                <w:kern w:val="2"/>
                <w:sz w:val="21"/>
                <w:szCs w:val="21"/>
                <w:lang w:val="zh-CN" w:eastAsia="zh-CN" w:bidi="ar-SA"/>
              </w:rPr>
            </w:pPr>
            <w:r>
              <w:rPr>
                <w:rFonts w:hint="eastAsia" w:ascii="仿宋_GB2312" w:hAnsi="仿宋_GB2312" w:eastAsia="仿宋_GB2312" w:cs="仿宋_GB2312"/>
                <w:szCs w:val="21"/>
              </w:rPr>
              <w:t>创新创业教育</w:t>
            </w:r>
          </w:p>
        </w:tc>
        <w:tc>
          <w:tcPr>
            <w:tcW w:w="5518" w:type="dxa"/>
            <w:tcBorders>
              <w:bottom w:val="single" w:color="auto" w:sz="4" w:space="0"/>
            </w:tcBorders>
            <w:vAlign w:val="center"/>
          </w:tcPr>
          <w:p>
            <w:pPr>
              <w:overflowPunct w:val="0"/>
              <w:snapToGrid w:val="0"/>
              <w:spacing w:line="320" w:lineRule="exact"/>
              <w:ind w:firstLine="420" w:firstLineChars="200"/>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本课程在于培养学生的创业技能与开拓创新精神，以适应全球化、知识经济时代的挑战，并将主动创业作为未来职业生涯的一种选择，转变传统的就业观念和行为选择培养学生具有创新意识、创新思维，锻炼其创业心智的综合素质。</w:t>
            </w:r>
          </w:p>
        </w:tc>
        <w:tc>
          <w:tcPr>
            <w:tcW w:w="768" w:type="dxa"/>
            <w:tcBorders>
              <w:bottom w:val="single" w:color="auto" w:sz="4" w:space="0"/>
            </w:tcBorders>
            <w:vAlign w:val="center"/>
          </w:tcPr>
          <w:p>
            <w:pPr>
              <w:snapToGrid w:val="0"/>
              <w:spacing w:line="336" w:lineRule="auto"/>
              <w:jc w:val="center"/>
              <w:rPr>
                <w:rFonts w:ascii="仿宋_GB2312" w:hAnsi="仿宋_GB2312" w:eastAsia="仿宋_GB2312" w:cs="仿宋_GB2312"/>
                <w:kern w:val="0"/>
                <w:sz w:val="21"/>
                <w:szCs w:val="21"/>
                <w:lang w:val="zh-CN" w:eastAsia="zh-CN" w:bidi="ar-SA"/>
              </w:rPr>
            </w:pPr>
            <w:r>
              <w:rPr>
                <w:rFonts w:hint="eastAsia" w:ascii="仿宋_GB2312" w:hAnsi="仿宋_GB2312" w:eastAsia="仿宋_GB2312" w:cs="仿宋_GB2312"/>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6" w:hRule="exact"/>
        </w:trPr>
        <w:tc>
          <w:tcPr>
            <w:tcW w:w="2098" w:type="dxa"/>
            <w:tcBorders>
              <w:bottom w:val="single" w:color="auto" w:sz="4" w:space="0"/>
            </w:tcBorders>
            <w:vAlign w:val="center"/>
          </w:tcPr>
          <w:p>
            <w:pPr>
              <w:autoSpaceDE w:val="0"/>
              <w:autoSpaceDN w:val="0"/>
              <w:adjustRightInd w:val="0"/>
              <w:snapToGrid w:val="0"/>
              <w:spacing w:line="336" w:lineRule="auto"/>
              <w:ind w:left="-19" w:hanging="27"/>
              <w:jc w:val="center"/>
              <w:rPr>
                <w:rFonts w:ascii="仿宋_GB2312" w:hAnsi="仿宋_GB2312" w:eastAsia="仿宋_GB2312" w:cs="仿宋_GB2312"/>
                <w:szCs w:val="21"/>
              </w:rPr>
            </w:pPr>
            <w:r>
              <w:rPr>
                <w:rFonts w:hint="eastAsia" w:ascii="仿宋_GB2312" w:hAnsi="仿宋_GB2312" w:eastAsia="仿宋_GB2312" w:cs="仿宋_GB2312"/>
                <w:szCs w:val="21"/>
              </w:rPr>
              <w:t>职业素养</w:t>
            </w:r>
          </w:p>
        </w:tc>
        <w:tc>
          <w:tcPr>
            <w:tcW w:w="5518" w:type="dxa"/>
            <w:tcBorders>
              <w:bottom w:val="single" w:color="auto" w:sz="4" w:space="0"/>
            </w:tcBorders>
            <w:vAlign w:val="center"/>
          </w:tcPr>
          <w:p>
            <w:pPr>
              <w:overflowPunct w:val="0"/>
              <w:snapToGrid w:val="0"/>
              <w:spacing w:line="32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通过本课程学习，引导学生了解职场、了解职业，树立准职业人的身份意识。使学生成为崇尚劳动、敬业守信、创新务实的社会好公民；成为立足岗位、服务群众、奉献社会的准员工；成为德才兼备、创新进取、精益求精的优秀工匠。</w:t>
            </w:r>
          </w:p>
        </w:tc>
        <w:tc>
          <w:tcPr>
            <w:tcW w:w="768" w:type="dxa"/>
            <w:tcBorders>
              <w:bottom w:val="single" w:color="auto" w:sz="4" w:space="0"/>
            </w:tcBorders>
            <w:vAlign w:val="center"/>
          </w:tcPr>
          <w:p>
            <w:pPr>
              <w:snapToGrid w:val="0"/>
              <w:spacing w:line="336" w:lineRule="auto"/>
              <w:jc w:val="center"/>
              <w:rPr>
                <w:rFonts w:ascii="仿宋_GB2312" w:hAnsi="仿宋_GB2312" w:eastAsia="仿宋_GB2312" w:cs="仿宋_GB2312"/>
                <w:kern w:val="0"/>
                <w:szCs w:val="21"/>
                <w:lang w:val="zh-CN"/>
              </w:rPr>
            </w:pPr>
            <w:r>
              <w:rPr>
                <w:rFonts w:hint="eastAsia" w:ascii="仿宋_GB2312" w:hAnsi="仿宋_GB2312" w:eastAsia="仿宋_GB2312" w:cs="仿宋_GB2312"/>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exact"/>
        </w:trPr>
        <w:tc>
          <w:tcPr>
            <w:tcW w:w="2098" w:type="dxa"/>
            <w:tcBorders>
              <w:top w:val="single" w:color="auto" w:sz="4" w:space="0"/>
              <w:bottom w:val="single" w:color="auto" w:sz="4" w:space="0"/>
            </w:tcBorders>
            <w:vAlign w:val="center"/>
          </w:tcPr>
          <w:p>
            <w:pPr>
              <w:autoSpaceDE w:val="0"/>
              <w:autoSpaceDN w:val="0"/>
              <w:adjustRightInd w:val="0"/>
              <w:snapToGrid w:val="0"/>
              <w:spacing w:line="336" w:lineRule="auto"/>
              <w:ind w:left="-19" w:hanging="27"/>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艺术素养</w:t>
            </w:r>
          </w:p>
        </w:tc>
        <w:tc>
          <w:tcPr>
            <w:tcW w:w="5518" w:type="dxa"/>
            <w:tcBorders>
              <w:top w:val="single" w:color="auto" w:sz="4" w:space="0"/>
              <w:bottom w:val="single" w:color="auto" w:sz="4" w:space="0"/>
            </w:tcBorders>
            <w:vAlign w:val="center"/>
          </w:tcPr>
          <w:p>
            <w:pPr>
              <w:overflowPunct w:val="0"/>
              <w:snapToGrid w:val="0"/>
              <w:spacing w:line="32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lang w:eastAsia="zh-CN"/>
              </w:rPr>
              <w:t>本课程旨在培养学生艺术修养和审美能力。它不仅仅是一门单纯的艺术课程，更是一门涵盖了文化、历史、哲学等多个领域的综合性课程。让学生在学习艺术的过程中，培养出对美的感知和理解能力，提高自身的审美水平，同时也能够增强学生的文化素养和人文素质。</w:t>
            </w:r>
          </w:p>
        </w:tc>
        <w:tc>
          <w:tcPr>
            <w:tcW w:w="768" w:type="dxa"/>
            <w:tcBorders>
              <w:top w:val="single" w:color="auto" w:sz="4" w:space="0"/>
              <w:bottom w:val="single" w:color="auto" w:sz="4" w:space="0"/>
            </w:tcBorders>
            <w:vAlign w:val="center"/>
          </w:tcPr>
          <w:p>
            <w:pPr>
              <w:snapToGrid w:val="0"/>
              <w:spacing w:line="336" w:lineRule="auto"/>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7" w:hRule="exact"/>
        </w:trPr>
        <w:tc>
          <w:tcPr>
            <w:tcW w:w="2098" w:type="dxa"/>
            <w:tcBorders>
              <w:top w:val="single" w:color="auto" w:sz="4" w:space="0"/>
              <w:bottom w:val="single" w:color="auto" w:sz="4" w:space="0"/>
            </w:tcBorders>
            <w:vAlign w:val="center"/>
          </w:tcPr>
          <w:p>
            <w:pPr>
              <w:autoSpaceDE w:val="0"/>
              <w:autoSpaceDN w:val="0"/>
              <w:adjustRightInd w:val="0"/>
              <w:snapToGrid w:val="0"/>
              <w:spacing w:line="336" w:lineRule="auto"/>
              <w:ind w:left="-19" w:hanging="27"/>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文学修养</w:t>
            </w:r>
          </w:p>
        </w:tc>
        <w:tc>
          <w:tcPr>
            <w:tcW w:w="5518" w:type="dxa"/>
            <w:tcBorders>
              <w:top w:val="single" w:color="auto" w:sz="4" w:space="0"/>
              <w:bottom w:val="single" w:color="auto" w:sz="4" w:space="0"/>
            </w:tcBorders>
            <w:vAlign w:val="center"/>
          </w:tcPr>
          <w:p>
            <w:pPr>
              <w:overflowPunct w:val="0"/>
              <w:snapToGrid w:val="0"/>
              <w:spacing w:line="32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lang w:eastAsia="zh-CN"/>
              </w:rPr>
              <w:t>本课程</w:t>
            </w:r>
            <w:r>
              <w:rPr>
                <w:rFonts w:hint="eastAsia" w:ascii="仿宋_GB2312" w:hAnsi="仿宋_GB2312" w:eastAsia="仿宋_GB2312" w:cs="仿宋_GB2312"/>
                <w:szCs w:val="21"/>
              </w:rPr>
              <w:t>旨在培养和提高学生的文学修养、思维品质和语言能力，使学生能够在阅读文学作品的过程中发掘作品的内涵、领悟作品的精神和韵味，同时也能够通过作品了解历史文化、社会背景等知识。增强</w:t>
            </w:r>
            <w:r>
              <w:rPr>
                <w:rFonts w:hint="eastAsia" w:ascii="仿宋_GB2312" w:hAnsi="仿宋_GB2312" w:eastAsia="仿宋_GB2312" w:cs="仿宋_GB2312"/>
                <w:szCs w:val="21"/>
                <w:lang w:eastAsia="zh-CN"/>
              </w:rPr>
              <w:t>学生的</w:t>
            </w:r>
            <w:r>
              <w:rPr>
                <w:rFonts w:hint="eastAsia" w:ascii="仿宋_GB2312" w:hAnsi="仿宋_GB2312" w:eastAsia="仿宋_GB2312" w:cs="仿宋_GB2312"/>
                <w:szCs w:val="21"/>
              </w:rPr>
              <w:t>审美能力和文学素养，</w:t>
            </w:r>
            <w:r>
              <w:rPr>
                <w:rFonts w:hint="eastAsia" w:ascii="仿宋_GB2312" w:hAnsi="仿宋_GB2312" w:eastAsia="仿宋_GB2312" w:cs="仿宋_GB2312"/>
                <w:szCs w:val="21"/>
                <w:lang w:eastAsia="zh-CN"/>
              </w:rPr>
              <w:t>促使</w:t>
            </w:r>
            <w:r>
              <w:rPr>
                <w:rFonts w:hint="eastAsia" w:ascii="仿宋_GB2312" w:hAnsi="仿宋_GB2312" w:eastAsia="仿宋_GB2312" w:cs="仿宋_GB2312"/>
                <w:szCs w:val="21"/>
              </w:rPr>
              <w:t>成为有文化、有思想、有情感、有修养的人。</w:t>
            </w:r>
          </w:p>
        </w:tc>
        <w:tc>
          <w:tcPr>
            <w:tcW w:w="768" w:type="dxa"/>
            <w:tcBorders>
              <w:top w:val="single" w:color="auto" w:sz="4" w:space="0"/>
              <w:bottom w:val="single" w:color="auto" w:sz="4" w:space="0"/>
            </w:tcBorders>
            <w:vAlign w:val="center"/>
          </w:tcPr>
          <w:p>
            <w:pPr>
              <w:snapToGrid w:val="0"/>
              <w:spacing w:line="336" w:lineRule="auto"/>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4" w:hRule="exact"/>
        </w:trPr>
        <w:tc>
          <w:tcPr>
            <w:tcW w:w="2098" w:type="dxa"/>
            <w:tcBorders>
              <w:top w:val="single" w:color="auto" w:sz="4" w:space="0"/>
              <w:bottom w:val="single" w:color="auto" w:sz="4" w:space="0"/>
            </w:tcBorders>
            <w:vAlign w:val="center"/>
          </w:tcPr>
          <w:p>
            <w:pPr>
              <w:autoSpaceDE w:val="0"/>
              <w:autoSpaceDN w:val="0"/>
              <w:adjustRightInd w:val="0"/>
              <w:snapToGrid w:val="0"/>
              <w:spacing w:line="336" w:lineRule="auto"/>
              <w:ind w:left="-19" w:leftChars="0" w:hanging="27" w:firstLineChars="0"/>
              <w:jc w:val="center"/>
              <w:rPr>
                <w:rFonts w:ascii="仿宋_GB2312" w:hAnsi="仿宋_GB2312" w:eastAsia="仿宋_GB2312" w:cs="仿宋_GB2312"/>
                <w:kern w:val="0"/>
                <w:sz w:val="21"/>
                <w:szCs w:val="21"/>
                <w:lang w:val="zh-CN" w:eastAsia="zh-CN" w:bidi="ar-SA"/>
              </w:rPr>
            </w:pPr>
            <w:r>
              <w:rPr>
                <w:rFonts w:hint="eastAsia" w:ascii="仿宋_GB2312" w:hAnsi="仿宋_GB2312" w:eastAsia="仿宋_GB2312" w:cs="仿宋_GB2312"/>
                <w:szCs w:val="21"/>
              </w:rPr>
              <w:t>中华优秀传统文化</w:t>
            </w:r>
          </w:p>
        </w:tc>
        <w:tc>
          <w:tcPr>
            <w:tcW w:w="5518" w:type="dxa"/>
            <w:tcBorders>
              <w:top w:val="single" w:color="auto" w:sz="4" w:space="0"/>
              <w:bottom w:val="single" w:color="auto" w:sz="4" w:space="0"/>
            </w:tcBorders>
            <w:vAlign w:val="center"/>
          </w:tcPr>
          <w:p>
            <w:pPr>
              <w:overflowPunct w:val="0"/>
              <w:snapToGrid w:val="0"/>
              <w:spacing w:line="320" w:lineRule="exact"/>
              <w:ind w:firstLine="420" w:firstLineChars="200"/>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本课程旨在传授中国传统文化、传承中华民族精神，弘扬优秀文化传统，提高学校教育文化品位和学生人文素质。增强学生的文化涵养，丰富校园文化，发挥文化传承作用，全面提高学生的人文素质，引导学生形成高尚的道德情操和正确的价值取向。</w:t>
            </w:r>
          </w:p>
        </w:tc>
        <w:tc>
          <w:tcPr>
            <w:tcW w:w="768" w:type="dxa"/>
            <w:tcBorders>
              <w:top w:val="single" w:color="auto" w:sz="4" w:space="0"/>
              <w:bottom w:val="single" w:color="auto" w:sz="4" w:space="0"/>
            </w:tcBorders>
            <w:vAlign w:val="center"/>
          </w:tcPr>
          <w:p>
            <w:pPr>
              <w:snapToGrid w:val="0"/>
              <w:spacing w:line="336" w:lineRule="auto"/>
              <w:jc w:val="center"/>
              <w:rPr>
                <w:rFonts w:ascii="仿宋_GB2312" w:hAnsi="仿宋_GB2312" w:eastAsia="仿宋_GB2312" w:cs="仿宋_GB2312"/>
                <w:kern w:val="0"/>
                <w:sz w:val="21"/>
                <w:szCs w:val="21"/>
                <w:lang w:val="zh-CN" w:eastAsia="zh-CN" w:bidi="ar-SA"/>
              </w:rPr>
            </w:pPr>
            <w:r>
              <w:rPr>
                <w:rFonts w:hint="eastAsia" w:ascii="仿宋_GB2312" w:hAnsi="仿宋_GB2312" w:eastAsia="仿宋_GB2312" w:cs="仿宋_GB2312"/>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5" w:hRule="exact"/>
        </w:trPr>
        <w:tc>
          <w:tcPr>
            <w:tcW w:w="2098" w:type="dxa"/>
            <w:tcBorders>
              <w:top w:val="single" w:color="auto" w:sz="4" w:space="0"/>
              <w:bottom w:val="single" w:color="auto" w:sz="4" w:space="0"/>
            </w:tcBorders>
            <w:vAlign w:val="center"/>
          </w:tcPr>
          <w:p>
            <w:pPr>
              <w:autoSpaceDE w:val="0"/>
              <w:autoSpaceDN w:val="0"/>
              <w:adjustRightInd w:val="0"/>
              <w:snapToGrid w:val="0"/>
              <w:spacing w:line="336" w:lineRule="auto"/>
              <w:ind w:left="-19" w:leftChars="0" w:hanging="27" w:firstLineChars="0"/>
              <w:jc w:val="center"/>
              <w:rPr>
                <w:rFonts w:ascii="仿宋_GB2312" w:hAnsi="仿宋_GB2312" w:eastAsia="仿宋_GB2312" w:cs="仿宋_GB2312"/>
                <w:kern w:val="0"/>
                <w:sz w:val="21"/>
                <w:szCs w:val="21"/>
                <w:lang w:val="zh-CN" w:eastAsia="zh-CN" w:bidi="ar-SA"/>
              </w:rPr>
            </w:pPr>
            <w:r>
              <w:rPr>
                <w:rFonts w:hint="eastAsia" w:ascii="仿宋_GB2312" w:hAnsi="仿宋_GB2312" w:eastAsia="仿宋_GB2312" w:cs="仿宋_GB2312"/>
                <w:szCs w:val="21"/>
              </w:rPr>
              <w:t>四史教育</w:t>
            </w:r>
          </w:p>
        </w:tc>
        <w:tc>
          <w:tcPr>
            <w:tcW w:w="5518" w:type="dxa"/>
            <w:tcBorders>
              <w:top w:val="single" w:color="auto" w:sz="4" w:space="0"/>
              <w:bottom w:val="single" w:color="auto" w:sz="4" w:space="0"/>
            </w:tcBorders>
            <w:vAlign w:val="center"/>
          </w:tcPr>
          <w:p>
            <w:pPr>
              <w:overflowPunct w:val="0"/>
              <w:snapToGrid w:val="0"/>
              <w:spacing w:line="320" w:lineRule="exact"/>
              <w:ind w:firstLine="420" w:firstLineChars="200"/>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本课程主要学习党史、新中国史、改革开放史、社会主义发展史，以史鉴今、资政育人，培养学生从党的历史中汲取智慧和力量，切实增强学生在生活实践中坚守初心、担当使命的思想自觉和行动自觉。</w:t>
            </w:r>
          </w:p>
        </w:tc>
        <w:tc>
          <w:tcPr>
            <w:tcW w:w="768" w:type="dxa"/>
            <w:tcBorders>
              <w:top w:val="single" w:color="auto" w:sz="4" w:space="0"/>
              <w:bottom w:val="single" w:color="auto" w:sz="4" w:space="0"/>
            </w:tcBorders>
            <w:vAlign w:val="center"/>
          </w:tcPr>
          <w:p>
            <w:pPr>
              <w:snapToGrid w:val="0"/>
              <w:spacing w:line="336" w:lineRule="auto"/>
              <w:jc w:val="center"/>
              <w:rPr>
                <w:rFonts w:ascii="仿宋_GB2312" w:hAnsi="仿宋_GB2312" w:eastAsia="仿宋_GB2312" w:cs="仿宋_GB2312"/>
                <w:kern w:val="0"/>
                <w:sz w:val="21"/>
                <w:szCs w:val="21"/>
                <w:lang w:val="zh-CN" w:eastAsia="zh-CN" w:bidi="ar-SA"/>
              </w:rPr>
            </w:pPr>
            <w:r>
              <w:rPr>
                <w:rFonts w:hint="eastAsia" w:ascii="仿宋_GB2312" w:hAnsi="仿宋_GB2312" w:eastAsia="仿宋_GB2312" w:cs="仿宋_GB2312"/>
                <w:szCs w:val="21"/>
              </w:rPr>
              <w:t>36</w:t>
            </w:r>
          </w:p>
        </w:tc>
      </w:tr>
    </w:tbl>
    <w:p>
      <w:pPr>
        <w:spacing w:line="400" w:lineRule="exact"/>
        <w:ind w:firstLine="480" w:firstLineChars="200"/>
        <w:outlineLvl w:val="1"/>
        <w:rPr>
          <w:rFonts w:ascii="楷体" w:hAnsi="楷体" w:eastAsia="楷体"/>
          <w:sz w:val="24"/>
          <w:szCs w:val="24"/>
        </w:rPr>
      </w:pPr>
      <w:bookmarkStart w:id="15" w:name="_Toc117938443"/>
      <w:bookmarkStart w:id="16" w:name="_Toc135493321"/>
      <w:r>
        <w:rPr>
          <w:rFonts w:hint="eastAsia" w:ascii="楷体" w:hAnsi="楷体" w:eastAsia="楷体"/>
          <w:sz w:val="24"/>
          <w:szCs w:val="24"/>
        </w:rPr>
        <w:t>（二）专业（技能）课</w:t>
      </w:r>
      <w:bookmarkEnd w:id="15"/>
      <w:r>
        <w:rPr>
          <w:rFonts w:hint="eastAsia" w:ascii="楷体" w:hAnsi="楷体" w:eastAsia="楷体"/>
          <w:sz w:val="24"/>
          <w:szCs w:val="24"/>
        </w:rPr>
        <w:t>程</w:t>
      </w:r>
      <w:bookmarkEnd w:id="16"/>
    </w:p>
    <w:p>
      <w:pPr>
        <w:tabs>
          <w:tab w:val="left" w:pos="312"/>
        </w:tabs>
        <w:spacing w:after="156" w:afterLines="50"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1</w:t>
      </w:r>
      <w:r>
        <w:rPr>
          <w:rFonts w:ascii="仿宋_GB2312" w:hAnsi="黑体" w:eastAsia="仿宋_GB2312"/>
          <w:sz w:val="24"/>
          <w:szCs w:val="24"/>
        </w:rPr>
        <w:t>.</w:t>
      </w:r>
      <w:r>
        <w:rPr>
          <w:rFonts w:hint="eastAsia" w:ascii="仿宋_GB2312" w:hAnsi="黑体" w:eastAsia="仿宋_GB2312"/>
          <w:sz w:val="24"/>
          <w:szCs w:val="24"/>
        </w:rPr>
        <w:t>专业基础课程</w:t>
      </w:r>
    </w:p>
    <w:tbl>
      <w:tblPr>
        <w:tblStyle w:val="43"/>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211"/>
        <w:gridCol w:w="5738"/>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trPr>
        <w:tc>
          <w:tcPr>
            <w:tcW w:w="667" w:type="dxa"/>
            <w:vAlign w:val="center"/>
          </w:tcPr>
          <w:p>
            <w:pPr>
              <w:spacing w:line="560" w:lineRule="exact"/>
              <w:jc w:val="center"/>
              <w:rPr>
                <w:rFonts w:ascii="宋体" w:hAnsi="宋体" w:eastAsia="宋体" w:cs="Times New Roman"/>
                <w:b/>
                <w:bCs/>
                <w:color w:val="000000"/>
                <w:szCs w:val="21"/>
              </w:rPr>
            </w:pPr>
            <w:r>
              <w:rPr>
                <w:rFonts w:ascii="宋体" w:hAnsi="宋体" w:eastAsia="宋体" w:cs="Times New Roman"/>
                <w:b/>
                <w:bCs/>
                <w:color w:val="000000"/>
                <w:szCs w:val="21"/>
              </w:rPr>
              <w:t>序号</w:t>
            </w:r>
          </w:p>
        </w:tc>
        <w:tc>
          <w:tcPr>
            <w:tcW w:w="1211" w:type="dxa"/>
            <w:vAlign w:val="center"/>
          </w:tcPr>
          <w:p>
            <w:pPr>
              <w:spacing w:line="560" w:lineRule="exact"/>
              <w:jc w:val="center"/>
              <w:rPr>
                <w:rFonts w:ascii="宋体" w:hAnsi="宋体" w:eastAsia="宋体" w:cs="Times New Roman"/>
                <w:b/>
                <w:bCs/>
                <w:color w:val="000000"/>
                <w:szCs w:val="21"/>
              </w:rPr>
            </w:pPr>
            <w:r>
              <w:rPr>
                <w:rFonts w:ascii="宋体" w:hAnsi="宋体" w:eastAsia="宋体" w:cs="Times New Roman"/>
                <w:b/>
                <w:bCs/>
                <w:color w:val="000000"/>
                <w:szCs w:val="21"/>
              </w:rPr>
              <w:t>课程名称</w:t>
            </w:r>
          </w:p>
        </w:tc>
        <w:tc>
          <w:tcPr>
            <w:tcW w:w="5738" w:type="dxa"/>
            <w:vAlign w:val="center"/>
          </w:tcPr>
          <w:p>
            <w:pPr>
              <w:spacing w:line="560" w:lineRule="exact"/>
              <w:jc w:val="center"/>
              <w:rPr>
                <w:rFonts w:ascii="宋体" w:hAnsi="宋体" w:eastAsia="宋体" w:cs="Times New Roman"/>
                <w:b/>
                <w:bCs/>
                <w:color w:val="000000"/>
                <w:szCs w:val="21"/>
              </w:rPr>
            </w:pPr>
            <w:r>
              <w:rPr>
                <w:rFonts w:ascii="宋体" w:hAnsi="宋体" w:eastAsia="宋体" w:cs="Times New Roman"/>
                <w:b/>
                <w:bCs/>
                <w:color w:val="000000"/>
                <w:szCs w:val="21"/>
              </w:rPr>
              <w:t>主要教学内容和要求</w:t>
            </w:r>
          </w:p>
        </w:tc>
        <w:tc>
          <w:tcPr>
            <w:tcW w:w="821" w:type="dxa"/>
            <w:vAlign w:val="center"/>
          </w:tcPr>
          <w:p>
            <w:pPr>
              <w:spacing w:line="560" w:lineRule="exact"/>
              <w:jc w:val="center"/>
              <w:rPr>
                <w:rFonts w:ascii="宋体" w:hAnsi="宋体" w:eastAsia="宋体" w:cs="Times New Roman"/>
                <w:b/>
                <w:bCs/>
                <w:color w:val="000000"/>
                <w:szCs w:val="21"/>
              </w:rPr>
            </w:pPr>
            <w:r>
              <w:rPr>
                <w:rFonts w:ascii="宋体" w:hAnsi="宋体" w:eastAsia="宋体" w:cs="Times New Roman"/>
                <w:b/>
                <w:bCs/>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400" w:lineRule="exact"/>
              <w:jc w:val="center"/>
              <w:rPr>
                <w:rFonts w:ascii="宋体" w:hAnsi="宋体"/>
                <w:szCs w:val="21"/>
              </w:rPr>
            </w:pPr>
            <w:r>
              <w:rPr>
                <w:rFonts w:hint="eastAsia" w:ascii="宋体" w:hAnsi="宋体"/>
                <w:szCs w:val="21"/>
              </w:rPr>
              <w:t>1</w:t>
            </w:r>
          </w:p>
        </w:tc>
        <w:tc>
          <w:tcPr>
            <w:tcW w:w="1211" w:type="dxa"/>
            <w:vAlign w:val="center"/>
          </w:tcPr>
          <w:p>
            <w:pPr>
              <w:autoSpaceDE w:val="0"/>
              <w:autoSpaceDN w:val="0"/>
              <w:adjustRightInd w:val="0"/>
              <w:snapToGrid w:val="0"/>
              <w:spacing w:line="336" w:lineRule="auto"/>
              <w:ind w:left="-19" w:hanging="27"/>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电工技术基础与技能</w:t>
            </w:r>
          </w:p>
        </w:tc>
        <w:tc>
          <w:tcPr>
            <w:tcW w:w="5738" w:type="dxa"/>
          </w:tcPr>
          <w:p>
            <w:pPr>
              <w:pStyle w:val="177"/>
              <w:keepNext w:val="0"/>
              <w:keepLines w:val="0"/>
              <w:pageBreakBefore w:val="0"/>
              <w:widowControl w:val="0"/>
              <w:shd w:val="clear" w:color="auto" w:fill="auto"/>
              <w:kinsoku/>
              <w:wordWrap/>
              <w:overflowPunct/>
              <w:topLinePunct w:val="0"/>
              <w:autoSpaceDE/>
              <w:autoSpaceDN/>
              <w:bidi w:val="0"/>
              <w:adjustRightInd/>
              <w:snapToGrid w:val="0"/>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主要教学内容：</w:t>
            </w:r>
          </w:p>
          <w:p>
            <w:pPr>
              <w:pStyle w:val="177"/>
              <w:keepNext w:val="0"/>
              <w:keepLines w:val="0"/>
              <w:pageBreakBefore w:val="0"/>
              <w:widowControl w:val="0"/>
              <w:shd w:val="clear" w:color="auto" w:fill="auto"/>
              <w:kinsoku/>
              <w:wordWrap/>
              <w:overflowPunct/>
              <w:topLinePunct w:val="0"/>
              <w:autoSpaceDE/>
              <w:autoSpaceDN/>
              <w:bidi w:val="0"/>
              <w:adjustRightInd/>
              <w:snapToGrid w:val="0"/>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（1）电路的基础知识、简单电路的分析计算；</w:t>
            </w:r>
          </w:p>
          <w:p>
            <w:pPr>
              <w:pStyle w:val="177"/>
              <w:keepNext w:val="0"/>
              <w:keepLines w:val="0"/>
              <w:pageBreakBefore w:val="0"/>
              <w:widowControl w:val="0"/>
              <w:shd w:val="clear" w:color="auto" w:fill="auto"/>
              <w:kinsoku/>
              <w:wordWrap/>
              <w:overflowPunct/>
              <w:topLinePunct w:val="0"/>
              <w:autoSpaceDE/>
              <w:autoSpaceDN/>
              <w:bidi w:val="0"/>
              <w:adjustRightInd/>
              <w:snapToGrid w:val="0"/>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（2）单相正弦交流电的三要素、单相正弦交流电路和三相交流电路路的组成、特点、简单分析计算；</w:t>
            </w:r>
          </w:p>
          <w:p>
            <w:pPr>
              <w:pStyle w:val="177"/>
              <w:keepNext w:val="0"/>
              <w:keepLines w:val="0"/>
              <w:pageBreakBefore w:val="0"/>
              <w:widowControl w:val="0"/>
              <w:shd w:val="clear" w:color="auto" w:fill="auto"/>
              <w:kinsoku/>
              <w:wordWrap/>
              <w:overflowPunct/>
              <w:topLinePunct w:val="0"/>
              <w:autoSpaceDE/>
              <w:autoSpaceDN/>
              <w:bidi w:val="0"/>
              <w:adjustRightInd/>
              <w:snapToGrid w:val="0"/>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（3）磁路的基本知识与电动机、变压器工作原理、特性等；</w:t>
            </w:r>
          </w:p>
          <w:p>
            <w:pPr>
              <w:pStyle w:val="177"/>
              <w:keepNext w:val="0"/>
              <w:keepLines w:val="0"/>
              <w:pageBreakBefore w:val="0"/>
              <w:widowControl w:val="0"/>
              <w:shd w:val="clear" w:color="auto" w:fill="auto"/>
              <w:kinsoku/>
              <w:wordWrap/>
              <w:overflowPunct/>
              <w:topLinePunct w:val="0"/>
              <w:autoSpaceDE/>
              <w:autoSpaceDN/>
              <w:bidi w:val="0"/>
              <w:adjustRightInd/>
              <w:snapToGrid w:val="0"/>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（4）安全用电的基本知识。</w:t>
            </w:r>
          </w:p>
          <w:p>
            <w:pPr>
              <w:pStyle w:val="177"/>
              <w:keepNext w:val="0"/>
              <w:keepLines w:val="0"/>
              <w:pageBreakBefore w:val="0"/>
              <w:widowControl w:val="0"/>
              <w:shd w:val="clear" w:color="auto" w:fill="auto"/>
              <w:kinsoku/>
              <w:wordWrap/>
              <w:overflowPunct/>
              <w:topLinePunct w:val="0"/>
              <w:autoSpaceDE/>
              <w:autoSpaceDN/>
              <w:bidi w:val="0"/>
              <w:adjustRightInd/>
              <w:snapToGrid w:val="0"/>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教学要求：</w:t>
            </w:r>
          </w:p>
          <w:p>
            <w:pPr>
              <w:pStyle w:val="177"/>
              <w:keepNext w:val="0"/>
              <w:keepLines w:val="0"/>
              <w:pageBreakBefore w:val="0"/>
              <w:widowControl w:val="0"/>
              <w:shd w:val="clear" w:color="auto" w:fill="auto"/>
              <w:kinsoku/>
              <w:wordWrap/>
              <w:overflowPunct/>
              <w:topLinePunct w:val="0"/>
              <w:autoSpaceDE/>
              <w:autoSpaceDN/>
              <w:bidi w:val="0"/>
              <w:adjustRightInd/>
              <w:snapToGrid w:val="0"/>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（1）掌握简单直流电路和复杂直流电路的分析计算；</w:t>
            </w:r>
          </w:p>
          <w:p>
            <w:pPr>
              <w:pStyle w:val="177"/>
              <w:keepNext w:val="0"/>
              <w:keepLines w:val="0"/>
              <w:pageBreakBefore w:val="0"/>
              <w:widowControl w:val="0"/>
              <w:shd w:val="clear" w:color="auto" w:fill="auto"/>
              <w:kinsoku/>
              <w:wordWrap/>
              <w:overflowPunct/>
              <w:topLinePunct w:val="0"/>
              <w:autoSpaceDE/>
              <w:autoSpaceDN/>
              <w:bidi w:val="0"/>
              <w:adjustRightInd/>
              <w:snapToGrid w:val="0"/>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（2）掌握单相正弦交流电路的分析计算；</w:t>
            </w:r>
          </w:p>
          <w:p>
            <w:pPr>
              <w:pStyle w:val="177"/>
              <w:keepNext w:val="0"/>
              <w:keepLines w:val="0"/>
              <w:pageBreakBefore w:val="0"/>
              <w:widowControl w:val="0"/>
              <w:shd w:val="clear" w:color="auto" w:fill="auto"/>
              <w:kinsoku/>
              <w:wordWrap/>
              <w:overflowPunct/>
              <w:topLinePunct w:val="0"/>
              <w:autoSpaceDE/>
              <w:autoSpaceDN/>
              <w:bidi w:val="0"/>
              <w:adjustRightInd/>
              <w:snapToGrid w:val="0"/>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（3）了解磁路的基础知识、电动机变压器的结构组成工作原理；</w:t>
            </w:r>
          </w:p>
          <w:p>
            <w:pPr>
              <w:pStyle w:val="177"/>
              <w:keepNext w:val="0"/>
              <w:keepLines w:val="0"/>
              <w:pageBreakBefore w:val="0"/>
              <w:widowControl w:val="0"/>
              <w:shd w:val="clear" w:color="auto" w:fill="auto"/>
              <w:kinsoku/>
              <w:wordWrap/>
              <w:overflowPunct/>
              <w:topLinePunct w:val="0"/>
              <w:autoSpaceDE/>
              <w:autoSpaceDN/>
              <w:bidi w:val="0"/>
              <w:adjustRightInd/>
              <w:snapToGrid w:val="0"/>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（4）掌握常用电工工具、仪表的使用和电工基本技能；</w:t>
            </w:r>
          </w:p>
          <w:p>
            <w:pPr>
              <w:pStyle w:val="177"/>
              <w:keepNext w:val="0"/>
              <w:keepLines w:val="0"/>
              <w:pageBreakBefore w:val="0"/>
              <w:widowControl w:val="0"/>
              <w:shd w:val="clear" w:color="auto" w:fill="auto"/>
              <w:kinsoku/>
              <w:wordWrap/>
              <w:overflowPunct/>
              <w:topLinePunct w:val="0"/>
              <w:autoSpaceDE/>
              <w:autoSpaceDN/>
              <w:bidi w:val="0"/>
              <w:adjustRightInd/>
              <w:snapToGrid w:val="0"/>
              <w:spacing w:before="0" w:after="0" w:line="320" w:lineRule="exact"/>
              <w:ind w:left="0" w:leftChars="0" w:right="0" w:firstLine="0" w:firstLineChars="0"/>
              <w:jc w:val="both"/>
              <w:textAlignment w:val="auto"/>
              <w:rPr>
                <w:rFonts w:hint="default"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（5）树立安全操作、环保节能和产品质量意识，培养良好的工作作风和职业道德。</w:t>
            </w:r>
          </w:p>
        </w:tc>
        <w:tc>
          <w:tcPr>
            <w:tcW w:w="821" w:type="dxa"/>
            <w:vAlign w:val="center"/>
          </w:tcPr>
          <w:p>
            <w:pPr>
              <w:spacing w:line="400" w:lineRule="exact"/>
              <w:jc w:val="center"/>
              <w:rPr>
                <w:rFonts w:hint="default" w:ascii="宋体" w:hAnsi="宋体" w:eastAsia="宋体"/>
                <w:szCs w:val="21"/>
                <w:lang w:val="en-US" w:eastAsia="zh-CN"/>
              </w:rPr>
            </w:pPr>
            <w:r>
              <w:rPr>
                <w:rFonts w:hint="eastAsia" w:ascii="仿宋_GB2312" w:hAnsi="仿宋_GB2312" w:eastAsia="仿宋_GB2312" w:cs="仿宋_GB2312"/>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400" w:lineRule="exact"/>
              <w:jc w:val="center"/>
              <w:rPr>
                <w:rFonts w:ascii="宋体" w:hAnsi="宋体"/>
                <w:szCs w:val="21"/>
              </w:rPr>
            </w:pPr>
            <w:r>
              <w:rPr>
                <w:rFonts w:hint="eastAsia" w:ascii="宋体" w:hAnsi="宋体"/>
                <w:szCs w:val="21"/>
              </w:rPr>
              <w:t>2</w:t>
            </w:r>
          </w:p>
        </w:tc>
        <w:tc>
          <w:tcPr>
            <w:tcW w:w="1211" w:type="dxa"/>
            <w:vAlign w:val="center"/>
          </w:tcPr>
          <w:p>
            <w:pPr>
              <w:autoSpaceDE w:val="0"/>
              <w:autoSpaceDN w:val="0"/>
              <w:adjustRightInd w:val="0"/>
              <w:snapToGrid w:val="0"/>
              <w:spacing w:line="336" w:lineRule="auto"/>
              <w:ind w:left="-19" w:hanging="27"/>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电子技术基础与技能</w:t>
            </w:r>
          </w:p>
        </w:tc>
        <w:tc>
          <w:tcPr>
            <w:tcW w:w="5738" w:type="dxa"/>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主要教学内容：</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（1）晶体二极管及整流电路、晶体三极管及基本放大电路、放大电路的负反馈、低频功率放大器、集成运算放大电路、直流稳压电源等模拟电路知识。</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（2）基本逻辑、基本逻辑门电路、组合逻辑门电路、时序逻辑电路、数模(D/A)转换和模数(A/D)转换等。</w:t>
            </w:r>
          </w:p>
          <w:p>
            <w:pPr>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教学要求：</w:t>
            </w:r>
          </w:p>
          <w:p>
            <w:pPr>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（1）了解二极管、三极管、晶闸管的基本知识，会识别与检测二极管、三极管；</w:t>
            </w:r>
          </w:p>
          <w:p>
            <w:pPr>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（2）能识读、分析、焊接、测试整流滤波电路、基本放大电路、低频功率放大电路、集成运放、集成低频功放、三端集成稳压电源电路的典型电路；</w:t>
            </w:r>
          </w:p>
          <w:p>
            <w:pPr>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（3）掌握数字逻辑电路的基本知识，组合逻辑电路的分析方法，RS、JK和D触发器的逻辑功能、典型器件的引脚功能；</w:t>
            </w:r>
          </w:p>
          <w:p>
            <w:pPr>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（4）了解编码器、译码器和显示器、寄存器、计数器和555时基电路、数模转换和模数转换电路的基本知识；</w:t>
            </w:r>
          </w:p>
          <w:p>
            <w:pPr>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（5）会查阅电子手册，能正确识别、检测常用电子元器件，能正确使用常用电子工具及仪器仪表；</w:t>
            </w:r>
          </w:p>
          <w:p>
            <w:pPr>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default" w:ascii="宋体" w:hAnsi="宋体" w:eastAsia="宋体"/>
                <w:szCs w:val="21"/>
                <w:lang w:val="en-US" w:eastAsia="zh-CN"/>
              </w:rPr>
            </w:pPr>
            <w:r>
              <w:rPr>
                <w:rFonts w:hint="eastAsia" w:ascii="仿宋_GB2312" w:hAnsi="仿宋_GB2312" w:eastAsia="仿宋_GB2312" w:cs="仿宋_GB2312"/>
                <w:kern w:val="2"/>
                <w:sz w:val="21"/>
                <w:szCs w:val="21"/>
                <w:u w:val="none"/>
                <w:lang w:val="en-US" w:eastAsia="zh-CN" w:bidi="ar-SA"/>
              </w:rPr>
              <w:t>（6）树立安全操作、环保节能和产品质量意识，培养良好的工作作风和职业道德。</w:t>
            </w:r>
          </w:p>
        </w:tc>
        <w:tc>
          <w:tcPr>
            <w:tcW w:w="821" w:type="dxa"/>
            <w:vAlign w:val="center"/>
          </w:tcPr>
          <w:p>
            <w:pPr>
              <w:spacing w:line="400" w:lineRule="exact"/>
              <w:jc w:val="center"/>
              <w:rPr>
                <w:rFonts w:hint="default" w:ascii="宋体" w:hAnsi="宋体" w:eastAsia="宋体"/>
                <w:szCs w:val="21"/>
                <w:lang w:val="en-US" w:eastAsia="zh-CN"/>
              </w:rPr>
            </w:pPr>
            <w:r>
              <w:rPr>
                <w:rFonts w:hint="eastAsia" w:ascii="仿宋_GB2312" w:hAnsi="仿宋_GB2312" w:eastAsia="仿宋_GB2312" w:cs="仿宋_GB2312"/>
                <w:szCs w:val="21"/>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3</w:t>
            </w:r>
          </w:p>
        </w:tc>
        <w:tc>
          <w:tcPr>
            <w:tcW w:w="1211" w:type="dxa"/>
            <w:vAlign w:val="center"/>
          </w:tcPr>
          <w:p>
            <w:pPr>
              <w:autoSpaceDE w:val="0"/>
              <w:autoSpaceDN w:val="0"/>
              <w:adjustRightInd w:val="0"/>
              <w:snapToGrid w:val="0"/>
              <w:spacing w:line="336" w:lineRule="auto"/>
              <w:ind w:left="-19" w:hanging="27"/>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机械制图</w:t>
            </w:r>
          </w:p>
        </w:tc>
        <w:tc>
          <w:tcPr>
            <w:tcW w:w="5738" w:type="dxa"/>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主要教学内容：</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（1）机械制图国家标准；</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（2）几何作图；</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（3）正投影法和视图；</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（4）点、线、平面的投影；</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（5）基本体、组合体、零件图、标准件、常用件及其画法；</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（6）装配图；</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（7）计算机绘图；</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（8）极限与配合。</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教学要求：</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（1）能执行机械制图国家标准和相关行业标准；</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（2）了解零件热处理及表面处理的表达；</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 xml:space="preserve">（3）熟悉常用形位公差的特征工程、符号及其标注和识读； </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（4）能识读中等复杂程度的零件图；</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（5）能识读简单的装配图；</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（6）能绘制简单的零件图；</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（7）能应用计算机绘图软件抄画机械图样；</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default"/>
                <w:lang w:val="en-US" w:eastAsia="zh-CN"/>
              </w:rPr>
            </w:pPr>
            <w:r>
              <w:rPr>
                <w:rFonts w:hint="eastAsia" w:ascii="仿宋_GB2312" w:hAnsi="仿宋_GB2312" w:eastAsia="仿宋_GB2312" w:cs="仿宋_GB2312"/>
                <w:kern w:val="2"/>
                <w:sz w:val="21"/>
                <w:szCs w:val="21"/>
                <w:u w:val="none"/>
                <w:lang w:val="en-US" w:eastAsia="zh-CN" w:bidi="ar-SA"/>
              </w:rPr>
              <w:t>（8）具备一定的空间想象和思维能力，养成规范制图的习惯。</w:t>
            </w:r>
          </w:p>
        </w:tc>
        <w:tc>
          <w:tcPr>
            <w:tcW w:w="821" w:type="dxa"/>
            <w:vAlign w:val="center"/>
          </w:tcPr>
          <w:p>
            <w:pPr>
              <w:spacing w:line="400" w:lineRule="exact"/>
              <w:jc w:val="center"/>
              <w:rPr>
                <w:rFonts w:hint="default" w:ascii="宋体" w:hAnsi="宋体" w:eastAsia="宋体"/>
                <w:szCs w:val="21"/>
                <w:lang w:val="en-US" w:eastAsia="zh-CN"/>
              </w:rPr>
            </w:pPr>
            <w:r>
              <w:rPr>
                <w:rFonts w:hint="eastAsia" w:ascii="仿宋_GB2312" w:hAnsi="仿宋_GB2312" w:eastAsia="仿宋_GB2312" w:cs="仿宋_GB2312"/>
                <w:szCs w:val="21"/>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4</w:t>
            </w:r>
          </w:p>
        </w:tc>
        <w:tc>
          <w:tcPr>
            <w:tcW w:w="1211" w:type="dxa"/>
            <w:vAlign w:val="center"/>
          </w:tcPr>
          <w:p>
            <w:pPr>
              <w:autoSpaceDE w:val="0"/>
              <w:autoSpaceDN w:val="0"/>
              <w:adjustRightInd w:val="0"/>
              <w:snapToGrid w:val="0"/>
              <w:spacing w:line="336" w:lineRule="auto"/>
              <w:ind w:left="-19" w:hanging="27"/>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机械基础</w:t>
            </w:r>
          </w:p>
        </w:tc>
        <w:tc>
          <w:tcPr>
            <w:tcW w:w="5738" w:type="dxa"/>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主要教学内容：</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（1）机械连接；</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（2）机械传动；</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（3）常用机构；</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（4）支承零部件；</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（5）机械的节能环保与安全防护；</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（6）典型机械的拆装、调试。</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教学要求：</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（1）熟悉机械设备中常用机构的结构与工作过程；</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（2）掌握主要机械零部件结构和应用特点，初步掌握其选用方法；</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（3）能说出机械润滑、密封的方法和节能环保、安全防护措施；</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（4）了解机械连接的方法、特点，会正确拆装螺纹连接、键连接，能会正确安装、找正联轴器；会正确安装、张紧、调试和维护V带（或链）传动；会正确拆装减速器；</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（5）理解轴系的结构；会正确安装、拆卸轴承；</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textAlignment w:val="auto"/>
              <w:rPr>
                <w:rFonts w:hint="default"/>
                <w:lang w:val="en-US" w:eastAsia="zh-CN"/>
              </w:rPr>
            </w:pPr>
            <w:r>
              <w:rPr>
                <w:rFonts w:hint="eastAsia" w:ascii="仿宋_GB2312" w:hAnsi="仿宋_GB2312" w:eastAsia="仿宋_GB2312" w:cs="仿宋_GB2312"/>
                <w:kern w:val="2"/>
                <w:sz w:val="21"/>
                <w:szCs w:val="21"/>
                <w:u w:val="none"/>
                <w:lang w:val="en-US" w:eastAsia="zh-CN" w:bidi="ar-SA"/>
              </w:rPr>
              <w:t>（6）能合理选择工、量具，对典型机械进行拆装、调试。</w:t>
            </w:r>
          </w:p>
        </w:tc>
        <w:tc>
          <w:tcPr>
            <w:tcW w:w="821" w:type="dxa"/>
            <w:vAlign w:val="center"/>
          </w:tcPr>
          <w:p>
            <w:pPr>
              <w:spacing w:line="400" w:lineRule="exact"/>
              <w:jc w:val="center"/>
              <w:rPr>
                <w:rFonts w:hint="default" w:ascii="宋体" w:hAnsi="宋体" w:eastAsia="宋体"/>
                <w:szCs w:val="21"/>
                <w:lang w:val="en-US" w:eastAsia="zh-CN"/>
              </w:rPr>
            </w:pPr>
            <w:r>
              <w:rPr>
                <w:rFonts w:hint="eastAsia" w:ascii="仿宋_GB2312" w:hAnsi="仿宋_GB2312" w:eastAsia="仿宋_GB2312" w:cs="仿宋_GB2312"/>
                <w:szCs w:val="21"/>
                <w:lang w:val="en-US" w:eastAsia="zh-CN"/>
              </w:rPr>
              <w:t>108</w:t>
            </w:r>
          </w:p>
        </w:tc>
      </w:tr>
    </w:tbl>
    <w:p>
      <w:pPr>
        <w:tabs>
          <w:tab w:val="left" w:pos="312"/>
        </w:tabs>
        <w:spacing w:after="156" w:afterLines="50"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2.专业核心课程</w:t>
      </w:r>
    </w:p>
    <w:p>
      <w:pPr>
        <w:tabs>
          <w:tab w:val="left" w:pos="312"/>
        </w:tabs>
        <w:spacing w:after="156" w:afterLines="50"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（1）</w:t>
      </w:r>
      <w:r>
        <w:rPr>
          <w:rFonts w:hint="eastAsia" w:ascii="仿宋_GB2312" w:hAnsi="黑体" w:eastAsia="仿宋_GB2312"/>
          <w:color w:val="auto"/>
          <w:sz w:val="24"/>
          <w:szCs w:val="24"/>
          <w:lang w:val="en-US" w:eastAsia="zh-CN"/>
        </w:rPr>
        <w:t>机电设备安装与调试</w:t>
      </w:r>
      <w:r>
        <w:rPr>
          <w:rFonts w:hint="eastAsia" w:ascii="仿宋_GB2312" w:hAnsi="黑体" w:eastAsia="仿宋_GB2312"/>
          <w:color w:val="auto"/>
          <w:sz w:val="24"/>
          <w:szCs w:val="24"/>
        </w:rPr>
        <w:t>方向</w:t>
      </w:r>
    </w:p>
    <w:tbl>
      <w:tblPr>
        <w:tblStyle w:val="4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520"/>
        <w:gridCol w:w="2203"/>
        <w:gridCol w:w="275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blHeader/>
          <w:jc w:val="center"/>
        </w:trPr>
        <w:tc>
          <w:tcPr>
            <w:tcW w:w="666" w:type="dxa"/>
            <w:vAlign w:val="center"/>
          </w:tcPr>
          <w:p>
            <w:pPr>
              <w:keepNext w:val="0"/>
              <w:keepLines w:val="0"/>
              <w:pageBreakBefore w:val="0"/>
              <w:widowControl w:val="0"/>
              <w:kinsoku/>
              <w:wordWrap/>
              <w:topLinePunct w:val="0"/>
              <w:bidi w:val="0"/>
              <w:spacing w:line="320" w:lineRule="exact"/>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序号</w:t>
            </w:r>
          </w:p>
        </w:tc>
        <w:tc>
          <w:tcPr>
            <w:tcW w:w="1520" w:type="dxa"/>
            <w:vAlign w:val="center"/>
          </w:tcPr>
          <w:p>
            <w:pPr>
              <w:keepNext w:val="0"/>
              <w:keepLines w:val="0"/>
              <w:pageBreakBefore w:val="0"/>
              <w:widowControl w:val="0"/>
              <w:kinsoku/>
              <w:wordWrap/>
              <w:topLinePunct w:val="0"/>
              <w:bidi w:val="0"/>
              <w:spacing w:line="320" w:lineRule="exact"/>
              <w:ind w:firstLine="422" w:firstLineChars="200"/>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课程名称</w:t>
            </w:r>
          </w:p>
        </w:tc>
        <w:tc>
          <w:tcPr>
            <w:tcW w:w="2203" w:type="dxa"/>
            <w:vAlign w:val="center"/>
          </w:tcPr>
          <w:p>
            <w:pPr>
              <w:keepNext w:val="0"/>
              <w:keepLines w:val="0"/>
              <w:pageBreakBefore w:val="0"/>
              <w:widowControl w:val="0"/>
              <w:kinsoku/>
              <w:wordWrap/>
              <w:topLinePunct w:val="0"/>
              <w:bidi w:val="0"/>
              <w:spacing w:line="320" w:lineRule="exact"/>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典型工作任务描述</w:t>
            </w:r>
          </w:p>
        </w:tc>
        <w:tc>
          <w:tcPr>
            <w:tcW w:w="2750" w:type="dxa"/>
            <w:vAlign w:val="center"/>
          </w:tcPr>
          <w:p>
            <w:pPr>
              <w:keepNext w:val="0"/>
              <w:keepLines w:val="0"/>
              <w:pageBreakBefore w:val="0"/>
              <w:widowControl w:val="0"/>
              <w:kinsoku/>
              <w:wordWrap/>
              <w:topLinePunct w:val="0"/>
              <w:bidi w:val="0"/>
              <w:spacing w:line="320" w:lineRule="exact"/>
              <w:ind w:firstLine="422" w:firstLineChars="200"/>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主要教学内容和要求</w:t>
            </w:r>
          </w:p>
        </w:tc>
        <w:tc>
          <w:tcPr>
            <w:tcW w:w="1157" w:type="dxa"/>
            <w:vAlign w:val="center"/>
          </w:tcPr>
          <w:p>
            <w:pPr>
              <w:keepNext w:val="0"/>
              <w:keepLines w:val="0"/>
              <w:pageBreakBefore w:val="0"/>
              <w:widowControl w:val="0"/>
              <w:kinsoku/>
              <w:wordWrap/>
              <w:topLinePunct w:val="0"/>
              <w:bidi w:val="0"/>
              <w:spacing w:line="320" w:lineRule="exact"/>
              <w:jc w:val="center"/>
              <w:textAlignment w:val="auto"/>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jc w:val="center"/>
        </w:trPr>
        <w:tc>
          <w:tcPr>
            <w:tcW w:w="666" w:type="dxa"/>
            <w:vAlign w:val="center"/>
          </w:tcPr>
          <w:p>
            <w:pPr>
              <w:keepNext w:val="0"/>
              <w:keepLines w:val="0"/>
              <w:pageBreakBefore w:val="0"/>
              <w:widowControl w:val="0"/>
              <w:kinsoku/>
              <w:wordWrap/>
              <w:topLinePunct w:val="0"/>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520" w:type="dxa"/>
            <w:vAlign w:val="center"/>
          </w:tcPr>
          <w:p>
            <w:pPr>
              <w:keepNext w:val="0"/>
              <w:keepLines w:val="0"/>
              <w:pageBreakBefore w:val="0"/>
              <w:widowControl w:val="0"/>
              <w:kinsoku/>
              <w:wordWrap/>
              <w:topLinePunct w:val="0"/>
              <w:autoSpaceDE w:val="0"/>
              <w:autoSpaceDN w:val="0"/>
              <w:bidi w:val="0"/>
              <w:adjustRightInd/>
              <w:snapToGrid/>
              <w:spacing w:line="3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液压与气压传动</w:t>
            </w:r>
          </w:p>
        </w:tc>
        <w:tc>
          <w:tcPr>
            <w:tcW w:w="2203" w:type="dxa"/>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典型工作任务为液压、气压元件的选用、液压及气压回路搭建、液压及气压系统故障排除。主要包括认识并正确选用各类液压及气压器件，根据需求设计并搭建液压与气压回路并进行调试，对简单液压系统能进行故障分析与调整；初步具有简单机电设备的安装、调试与维修能力。</w:t>
            </w:r>
          </w:p>
        </w:tc>
        <w:tc>
          <w:tcPr>
            <w:tcW w:w="2750" w:type="dxa"/>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掌握各类液压与气压元件的工作原理、工作特性，根据需求能正确选取液压与气压元件，学会阅读典型设备的液压与气压系统图；掌握典型液压与气压系统分析方法。能够根据原理图连接液压与气压回路，并进行调试。能对简单的液压系统进行故障排除。培养学生根据生产要求设计绘制简单的液压与气压系统图的能力。</w:t>
            </w:r>
          </w:p>
        </w:tc>
        <w:tc>
          <w:tcPr>
            <w:tcW w:w="1157" w:type="dxa"/>
            <w:vAlign w:val="center"/>
          </w:tcPr>
          <w:p>
            <w:pPr>
              <w:keepNext w:val="0"/>
              <w:keepLines w:val="0"/>
              <w:pageBreakBefore w:val="0"/>
              <w:widowControl w:val="0"/>
              <w:kinsoku/>
              <w:wordWrap/>
              <w:topLinePunct w:val="0"/>
              <w:bidi w:val="0"/>
              <w:adjustRightInd/>
              <w:snapToGrid/>
              <w:spacing w:line="320" w:lineRule="exact"/>
              <w:ind w:firstLine="420" w:firstLineChars="20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keepNext w:val="0"/>
              <w:keepLines w:val="0"/>
              <w:pageBreakBefore w:val="0"/>
              <w:widowControl w:val="0"/>
              <w:kinsoku/>
              <w:wordWrap/>
              <w:topLinePunct w:val="0"/>
              <w:bidi w:val="0"/>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520" w:type="dxa"/>
            <w:vAlign w:val="center"/>
          </w:tcPr>
          <w:p>
            <w:pPr>
              <w:keepNext w:val="0"/>
              <w:keepLines w:val="0"/>
              <w:pageBreakBefore w:val="0"/>
              <w:widowControl w:val="0"/>
              <w:kinsoku/>
              <w:wordWrap/>
              <w:topLinePunct w:val="0"/>
              <w:autoSpaceDE w:val="0"/>
              <w:autoSpaceDN w:val="0"/>
              <w:bidi w:val="0"/>
              <w:adjustRightInd w:val="0"/>
              <w:snapToGrid w:val="0"/>
              <w:spacing w:line="32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传感器原理及应用</w:t>
            </w:r>
          </w:p>
        </w:tc>
        <w:tc>
          <w:tcPr>
            <w:tcW w:w="2203" w:type="dxa"/>
          </w:tcPr>
          <w:p>
            <w:pPr>
              <w:keepNext w:val="0"/>
              <w:keepLines w:val="0"/>
              <w:pageBreakBefore w:val="0"/>
              <w:widowControl w:val="0"/>
              <w:kinsoku/>
              <w:wordWrap/>
              <w:overflowPunct/>
              <w:topLinePunct w:val="0"/>
              <w:bidi w:val="0"/>
              <w:adjustRightInd/>
              <w:snapToGrid/>
              <w:spacing w:line="320" w:lineRule="exact"/>
              <w:ind w:firstLine="420" w:firstLineChars="20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典型工作任务为传感器的基本结构和工作原理；各种传感器进行非电量测量的原理、方法、电路，传感元件的选择；传感器发展和传感器中的新技术。</w:t>
            </w:r>
          </w:p>
        </w:tc>
        <w:tc>
          <w:tcPr>
            <w:tcW w:w="2750" w:type="dxa"/>
          </w:tcPr>
          <w:p>
            <w:pPr>
              <w:keepNext w:val="0"/>
              <w:keepLines w:val="0"/>
              <w:pageBreakBefore w:val="0"/>
              <w:widowControl w:val="0"/>
              <w:kinsoku/>
              <w:wordWrap/>
              <w:overflowPunct/>
              <w:topLinePunct w:val="0"/>
              <w:bidi w:val="0"/>
              <w:adjustRightInd/>
              <w:snapToGrid/>
              <w:spacing w:line="320" w:lineRule="exact"/>
              <w:ind w:firstLine="420" w:firstLineChars="2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了解传感器的基本结构和工作原理，传感器进行非电量电测的方法；熟悉传感器的分类、型号，了解传感器测量转换电路、信号处理电路，传感器在工业中的应用；了解传感器发展趋势和传感器中的新技术。</w:t>
            </w:r>
          </w:p>
        </w:tc>
        <w:tc>
          <w:tcPr>
            <w:tcW w:w="1157" w:type="dxa"/>
            <w:vAlign w:val="center"/>
          </w:tcPr>
          <w:p>
            <w:pPr>
              <w:keepNext w:val="0"/>
              <w:keepLines w:val="0"/>
              <w:pageBreakBefore w:val="0"/>
              <w:widowControl w:val="0"/>
              <w:kinsoku/>
              <w:wordWrap/>
              <w:topLinePunct w:val="0"/>
              <w:bidi w:val="0"/>
              <w:spacing w:line="320" w:lineRule="exact"/>
              <w:ind w:firstLine="420" w:firstLineChars="20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keepNext w:val="0"/>
              <w:keepLines w:val="0"/>
              <w:pageBreakBefore w:val="0"/>
              <w:widowControl w:val="0"/>
              <w:kinsoku/>
              <w:wordWrap/>
              <w:topLinePunct w:val="0"/>
              <w:bidi w:val="0"/>
              <w:spacing w:line="3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520" w:type="dxa"/>
            <w:vAlign w:val="center"/>
          </w:tcPr>
          <w:p>
            <w:pPr>
              <w:keepNext w:val="0"/>
              <w:keepLines w:val="0"/>
              <w:pageBreakBefore w:val="0"/>
              <w:widowControl w:val="0"/>
              <w:kinsoku/>
              <w:wordWrap/>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AutoCAD</w:t>
            </w:r>
          </w:p>
        </w:tc>
        <w:tc>
          <w:tcPr>
            <w:tcW w:w="2203" w:type="dxa"/>
          </w:tcPr>
          <w:p>
            <w:pPr>
              <w:keepNext w:val="0"/>
              <w:keepLines w:val="0"/>
              <w:pageBreakBefore w:val="0"/>
              <w:widowControl w:val="0"/>
              <w:kinsoku/>
              <w:wordWrap/>
              <w:overflowPunct/>
              <w:topLinePunct w:val="0"/>
              <w:bidi w:val="0"/>
              <w:adjustRightInd/>
              <w:snapToGrid/>
              <w:spacing w:line="320" w:lineRule="exact"/>
              <w:ind w:firstLine="420" w:firstLineChars="20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典型工作任务为计算机绘图的基础知识和基本方法，目前企业常用CAD软件的种类和基本特点；一种CAD软件基本知识基本操作；绘制零件图和简单的装配图。</w:t>
            </w:r>
          </w:p>
        </w:tc>
        <w:tc>
          <w:tcPr>
            <w:tcW w:w="2750" w:type="dxa"/>
          </w:tcPr>
          <w:p>
            <w:pPr>
              <w:keepNext w:val="0"/>
              <w:keepLines w:val="0"/>
              <w:pageBreakBefore w:val="0"/>
              <w:widowControl w:val="0"/>
              <w:kinsoku/>
              <w:wordWrap/>
              <w:overflowPunct/>
              <w:topLinePunct w:val="0"/>
              <w:bidi w:val="0"/>
              <w:adjustRightInd/>
              <w:snapToGrid/>
              <w:spacing w:line="320" w:lineRule="exact"/>
              <w:ind w:firstLine="420" w:firstLineChars="20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了解计算机绘图的基础知识和基本方法，了解目前企业常用CAD软件的种类和基本特点，能熟练操作一种常用CAD软件，绘制零件图、装配图和实体图。</w:t>
            </w:r>
          </w:p>
        </w:tc>
        <w:tc>
          <w:tcPr>
            <w:tcW w:w="1157" w:type="dxa"/>
            <w:vAlign w:val="center"/>
          </w:tcPr>
          <w:p>
            <w:pPr>
              <w:keepNext w:val="0"/>
              <w:keepLines w:val="0"/>
              <w:pageBreakBefore w:val="0"/>
              <w:widowControl w:val="0"/>
              <w:kinsoku/>
              <w:wordWrap/>
              <w:topLinePunct w:val="0"/>
              <w:bidi w:val="0"/>
              <w:spacing w:line="320" w:lineRule="exact"/>
              <w:ind w:firstLine="420" w:firstLineChars="20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8" w:hRule="atLeast"/>
          <w:jc w:val="center"/>
        </w:trPr>
        <w:tc>
          <w:tcPr>
            <w:tcW w:w="666" w:type="dxa"/>
            <w:vAlign w:val="center"/>
          </w:tcPr>
          <w:p>
            <w:pPr>
              <w:keepNext w:val="0"/>
              <w:keepLines w:val="0"/>
              <w:pageBreakBefore w:val="0"/>
              <w:widowControl w:val="0"/>
              <w:kinsoku/>
              <w:wordWrap/>
              <w:topLinePunct w:val="0"/>
              <w:bidi w:val="0"/>
              <w:spacing w:line="3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520" w:type="dxa"/>
            <w:vAlign w:val="center"/>
          </w:tcPr>
          <w:p>
            <w:pPr>
              <w:keepNext w:val="0"/>
              <w:keepLines w:val="0"/>
              <w:pageBreakBefore w:val="0"/>
              <w:widowControl w:val="0"/>
              <w:kinsoku/>
              <w:wordWrap/>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电气控制技术与PLC</w:t>
            </w:r>
          </w:p>
        </w:tc>
        <w:tc>
          <w:tcPr>
            <w:tcW w:w="2203" w:type="dxa"/>
          </w:tcPr>
          <w:p>
            <w:pPr>
              <w:keepNext w:val="0"/>
              <w:keepLines w:val="0"/>
              <w:pageBreakBefore w:val="0"/>
              <w:widowControl w:val="0"/>
              <w:kinsoku/>
              <w:wordWrap/>
              <w:overflowPunct/>
              <w:topLinePunct w:val="0"/>
              <w:bidi w:val="0"/>
              <w:adjustRightInd/>
              <w:snapToGrid/>
              <w:spacing w:line="32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典型工作任务为常用低压电器元件结构功能、检测和应用；电气原理图、安装图及接线图的识读，控制电路的设计、安装、检测与调试；控制电路常见故障检查排除。一种PLC 的硬件知识、电气安装规范；开发软件的安装与使用；PLC应用系统编程、下载、调试。</w:t>
            </w:r>
          </w:p>
        </w:tc>
        <w:tc>
          <w:tcPr>
            <w:tcW w:w="2750" w:type="dxa"/>
          </w:tcPr>
          <w:p>
            <w:pPr>
              <w:keepNext w:val="0"/>
              <w:keepLines w:val="0"/>
              <w:pageBreakBefore w:val="0"/>
              <w:widowControl w:val="0"/>
              <w:kinsoku/>
              <w:wordWrap/>
              <w:overflowPunct/>
              <w:topLinePunct w:val="0"/>
              <w:bidi w:val="0"/>
              <w:adjustRightInd/>
              <w:snapToGrid/>
              <w:spacing w:line="32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了解常用低压电器的结构、原理，熟悉其主要技术参数；掌握常用低压电器器件选择、检测；能识读电气线路识图并按技术规范进行电路的安装、调回、运行；能设计简单电路，绘制电路原理图，安装图及接线图。掌握 PLC 的硬件知识，包括电源、CPU、I/0 模块等，掌握PLC指令系统与梯形图。掌握 PLC 的电气安装规范，开发软件的安装与使用，PLC软件的编程、下载、调试等知识，能进行PLC与变频器的通讯，并完成调试工作。</w:t>
            </w:r>
          </w:p>
        </w:tc>
        <w:tc>
          <w:tcPr>
            <w:tcW w:w="1157" w:type="dxa"/>
            <w:vAlign w:val="center"/>
          </w:tcPr>
          <w:p>
            <w:pPr>
              <w:keepNext w:val="0"/>
              <w:keepLines w:val="0"/>
              <w:pageBreakBefore w:val="0"/>
              <w:widowControl w:val="0"/>
              <w:kinsoku/>
              <w:wordWrap/>
              <w:topLinePunct w:val="0"/>
              <w:bidi w:val="0"/>
              <w:spacing w:line="320" w:lineRule="exact"/>
              <w:ind w:firstLine="420" w:firstLineChars="20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8" w:hRule="atLeast"/>
          <w:jc w:val="center"/>
        </w:trPr>
        <w:tc>
          <w:tcPr>
            <w:tcW w:w="666" w:type="dxa"/>
            <w:vAlign w:val="center"/>
          </w:tcPr>
          <w:p>
            <w:pPr>
              <w:keepNext w:val="0"/>
              <w:keepLines w:val="0"/>
              <w:pageBreakBefore w:val="0"/>
              <w:widowControl w:val="0"/>
              <w:kinsoku/>
              <w:wordWrap/>
              <w:topLinePunct w:val="0"/>
              <w:bidi w:val="0"/>
              <w:spacing w:line="3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520" w:type="dxa"/>
            <w:vAlign w:val="center"/>
          </w:tcPr>
          <w:p>
            <w:pPr>
              <w:keepNext w:val="0"/>
              <w:keepLines w:val="0"/>
              <w:pageBreakBefore w:val="0"/>
              <w:widowControl w:val="0"/>
              <w:kinsoku/>
              <w:wordWrap/>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典型机电设备安装与调试</w:t>
            </w:r>
          </w:p>
        </w:tc>
        <w:tc>
          <w:tcPr>
            <w:tcW w:w="2203" w:type="dxa"/>
          </w:tcPr>
          <w:p>
            <w:pPr>
              <w:keepNext w:val="0"/>
              <w:keepLines w:val="0"/>
              <w:pageBreakBefore w:val="0"/>
              <w:widowControl w:val="0"/>
              <w:kinsoku/>
              <w:wordWrap/>
              <w:overflowPunct/>
              <w:topLinePunct w:val="0"/>
              <w:bidi w:val="0"/>
              <w:adjustRightInd/>
              <w:snapToGrid/>
              <w:spacing w:line="32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典型工作任务为机电设备组成及工作原理；机电设备基础检查、验收的基本程序和工艺要求；机电设备装配图纸、施工方案，安装调试、质量验收训练;技术岗位的一般技术问题分析和处理。</w:t>
            </w:r>
          </w:p>
        </w:tc>
        <w:tc>
          <w:tcPr>
            <w:tcW w:w="2750" w:type="dxa"/>
            <w:vAlign w:val="center"/>
          </w:tcPr>
          <w:p>
            <w:pPr>
              <w:keepNext w:val="0"/>
              <w:keepLines w:val="0"/>
              <w:pageBreakBefore w:val="0"/>
              <w:widowControl w:val="0"/>
              <w:kinsoku/>
              <w:wordWrap/>
              <w:overflowPunct/>
              <w:topLinePunct w:val="0"/>
              <w:bidi w:val="0"/>
              <w:adjustRightInd/>
              <w:snapToGrid/>
              <w:spacing w:line="32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了解机电设备组成及工作原理、安装施工的具体技术要求；熟悉机电设备基础检查、开箱检查、调整试车设备及生产装置联动试车、交工验收的基本程序和工艺要求；能识读图纸、确定机电设备安装施工方案，能对典型机电设备按照施工图进行安装调试；能对安装工程分阶段进行质量验收的能力;能分析和处理技术岗位的一般技术问题。</w:t>
            </w:r>
          </w:p>
        </w:tc>
        <w:tc>
          <w:tcPr>
            <w:tcW w:w="1157" w:type="dxa"/>
            <w:vAlign w:val="center"/>
          </w:tcPr>
          <w:p>
            <w:pPr>
              <w:keepNext w:val="0"/>
              <w:keepLines w:val="0"/>
              <w:pageBreakBefore w:val="0"/>
              <w:widowControl w:val="0"/>
              <w:kinsoku/>
              <w:wordWrap/>
              <w:topLinePunct w:val="0"/>
              <w:bidi w:val="0"/>
              <w:spacing w:line="320" w:lineRule="exact"/>
              <w:ind w:firstLine="420" w:firstLineChars="20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keepNext w:val="0"/>
              <w:keepLines w:val="0"/>
              <w:pageBreakBefore w:val="0"/>
              <w:widowControl w:val="0"/>
              <w:kinsoku/>
              <w:wordWrap/>
              <w:topLinePunct w:val="0"/>
              <w:bidi w:val="0"/>
              <w:spacing w:line="3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1520" w:type="dxa"/>
            <w:vAlign w:val="center"/>
          </w:tcPr>
          <w:p>
            <w:pPr>
              <w:keepNext w:val="0"/>
              <w:keepLines w:val="0"/>
              <w:pageBreakBefore w:val="0"/>
              <w:widowControl w:val="0"/>
              <w:kinsoku/>
              <w:wordWrap/>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典型机电设备故障诊断与维修</w:t>
            </w:r>
          </w:p>
        </w:tc>
        <w:tc>
          <w:tcPr>
            <w:tcW w:w="2203" w:type="dxa"/>
          </w:tcPr>
          <w:p>
            <w:pPr>
              <w:keepNext w:val="0"/>
              <w:keepLines w:val="0"/>
              <w:pageBreakBefore w:val="0"/>
              <w:widowControl w:val="0"/>
              <w:kinsoku/>
              <w:wordWrap/>
              <w:overflowPunct/>
              <w:topLinePunct w:val="0"/>
              <w:bidi w:val="0"/>
              <w:adjustRightInd/>
              <w:snapToGrid/>
              <w:spacing w:line="320" w:lineRule="exact"/>
              <w:ind w:firstLine="420" w:firstLineChars="20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典型工作任务为机电设备基本电路原理结构和用途；常用电工电子仪器仪表使用。机电设备手册等产品资料的查阅和使用。典型机电设备和机械设备的简单故障诊断维修。</w:t>
            </w:r>
          </w:p>
        </w:tc>
        <w:tc>
          <w:tcPr>
            <w:tcW w:w="2750" w:type="dxa"/>
            <w:vAlign w:val="center"/>
          </w:tcPr>
          <w:p>
            <w:pPr>
              <w:keepNext w:val="0"/>
              <w:keepLines w:val="0"/>
              <w:pageBreakBefore w:val="0"/>
              <w:widowControl w:val="0"/>
              <w:kinsoku/>
              <w:wordWrap/>
              <w:overflowPunct/>
              <w:topLinePunct w:val="0"/>
              <w:bidi w:val="0"/>
              <w:adjustRightInd/>
              <w:snapToGrid/>
              <w:spacing w:line="32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了解机电设备基本电路的原理、电路原理图及设备的电路方框图，结构和用途；正确使用电工仪表、常用电子仪器仪表；能借助手册等工具书和设备铭牌、产品说明书、产品目录等资料，查阅设备的有关数据、功能和使用方法；能处理电气设备和机械设备的简单故障。</w:t>
            </w:r>
          </w:p>
        </w:tc>
        <w:tc>
          <w:tcPr>
            <w:tcW w:w="1157" w:type="dxa"/>
            <w:vAlign w:val="center"/>
          </w:tcPr>
          <w:p>
            <w:pPr>
              <w:keepNext w:val="0"/>
              <w:keepLines w:val="0"/>
              <w:pageBreakBefore w:val="0"/>
              <w:widowControl w:val="0"/>
              <w:kinsoku/>
              <w:wordWrap/>
              <w:topLinePunct w:val="0"/>
              <w:bidi w:val="0"/>
              <w:spacing w:line="320" w:lineRule="exact"/>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36</w:t>
            </w:r>
          </w:p>
        </w:tc>
      </w:tr>
    </w:tbl>
    <w:p>
      <w:pPr>
        <w:tabs>
          <w:tab w:val="left" w:pos="312"/>
        </w:tabs>
        <w:spacing w:after="156" w:afterLines="50"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（2）</w:t>
      </w:r>
      <w:r>
        <w:rPr>
          <w:rFonts w:hint="eastAsia" w:ascii="仿宋_GB2312" w:hAnsi="黑体" w:eastAsia="仿宋_GB2312"/>
          <w:color w:val="auto"/>
          <w:sz w:val="24"/>
          <w:szCs w:val="24"/>
          <w:lang w:val="en-US" w:eastAsia="zh-CN"/>
        </w:rPr>
        <w:t>自动化生产线</w:t>
      </w:r>
      <w:r>
        <w:rPr>
          <w:rFonts w:hint="eastAsia" w:ascii="仿宋_GB2312" w:hAnsi="黑体" w:eastAsia="仿宋_GB2312"/>
          <w:color w:val="auto"/>
          <w:sz w:val="24"/>
          <w:szCs w:val="24"/>
        </w:rPr>
        <w:t>方向</w:t>
      </w:r>
    </w:p>
    <w:tbl>
      <w:tblPr>
        <w:tblStyle w:val="4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520"/>
        <w:gridCol w:w="2203"/>
        <w:gridCol w:w="275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560" w:lineRule="exact"/>
              <w:jc w:val="center"/>
              <w:rPr>
                <w:rFonts w:ascii="宋体" w:hAnsi="宋体" w:eastAsia="宋体" w:cs="Times New Roman"/>
                <w:b/>
                <w:bCs/>
                <w:color w:val="000000"/>
                <w:szCs w:val="21"/>
              </w:rPr>
            </w:pPr>
            <w:r>
              <w:rPr>
                <w:rFonts w:ascii="宋体" w:hAnsi="宋体" w:eastAsia="宋体" w:cs="Times New Roman"/>
                <w:b/>
                <w:bCs/>
                <w:color w:val="000000"/>
                <w:szCs w:val="21"/>
              </w:rPr>
              <w:t>序号</w:t>
            </w:r>
          </w:p>
        </w:tc>
        <w:tc>
          <w:tcPr>
            <w:tcW w:w="1520" w:type="dxa"/>
            <w:vAlign w:val="center"/>
          </w:tcPr>
          <w:p>
            <w:pPr>
              <w:spacing w:line="560" w:lineRule="exact"/>
              <w:jc w:val="center"/>
              <w:rPr>
                <w:rFonts w:ascii="宋体" w:hAnsi="宋体" w:eastAsia="宋体" w:cs="Times New Roman"/>
                <w:b/>
                <w:bCs/>
                <w:color w:val="000000"/>
                <w:szCs w:val="21"/>
              </w:rPr>
            </w:pPr>
            <w:r>
              <w:rPr>
                <w:rFonts w:ascii="宋体" w:hAnsi="宋体" w:eastAsia="宋体" w:cs="Times New Roman"/>
                <w:b/>
                <w:bCs/>
                <w:color w:val="000000"/>
                <w:szCs w:val="21"/>
              </w:rPr>
              <w:t>课程名称</w:t>
            </w:r>
          </w:p>
        </w:tc>
        <w:tc>
          <w:tcPr>
            <w:tcW w:w="2203" w:type="dxa"/>
            <w:vAlign w:val="center"/>
          </w:tcPr>
          <w:p>
            <w:pPr>
              <w:spacing w:line="560" w:lineRule="exact"/>
              <w:jc w:val="center"/>
              <w:rPr>
                <w:rFonts w:ascii="宋体" w:hAnsi="宋体" w:eastAsia="宋体" w:cs="Times New Roman"/>
                <w:b/>
                <w:bCs/>
                <w:color w:val="000000"/>
                <w:szCs w:val="21"/>
              </w:rPr>
            </w:pPr>
            <w:r>
              <w:rPr>
                <w:rFonts w:hint="eastAsia" w:ascii="宋体" w:hAnsi="宋体" w:eastAsia="宋体" w:cs="Times New Roman"/>
                <w:b/>
                <w:bCs/>
                <w:color w:val="000000"/>
                <w:szCs w:val="21"/>
              </w:rPr>
              <w:t>典型工作任务描述</w:t>
            </w:r>
          </w:p>
        </w:tc>
        <w:tc>
          <w:tcPr>
            <w:tcW w:w="2750" w:type="dxa"/>
            <w:vAlign w:val="center"/>
          </w:tcPr>
          <w:p>
            <w:pPr>
              <w:spacing w:line="560" w:lineRule="exact"/>
              <w:jc w:val="center"/>
              <w:rPr>
                <w:rFonts w:ascii="宋体" w:hAnsi="宋体" w:eastAsia="宋体" w:cs="Times New Roman"/>
                <w:b/>
                <w:bCs/>
                <w:color w:val="000000"/>
                <w:szCs w:val="21"/>
              </w:rPr>
            </w:pPr>
            <w:r>
              <w:rPr>
                <w:rFonts w:ascii="宋体" w:hAnsi="宋体" w:eastAsia="宋体" w:cs="Times New Roman"/>
                <w:b/>
                <w:bCs/>
                <w:color w:val="000000"/>
                <w:szCs w:val="21"/>
              </w:rPr>
              <w:t>主要教学内容和要求</w:t>
            </w:r>
          </w:p>
        </w:tc>
        <w:tc>
          <w:tcPr>
            <w:tcW w:w="1157" w:type="dxa"/>
            <w:vAlign w:val="center"/>
          </w:tcPr>
          <w:p>
            <w:pPr>
              <w:spacing w:line="560" w:lineRule="exact"/>
              <w:jc w:val="center"/>
              <w:rPr>
                <w:rFonts w:ascii="宋体" w:hAnsi="宋体" w:eastAsia="宋体" w:cs="Times New Roman"/>
                <w:b/>
                <w:bCs/>
                <w:color w:val="000000"/>
                <w:szCs w:val="21"/>
              </w:rPr>
            </w:pPr>
            <w:r>
              <w:rPr>
                <w:rFonts w:ascii="宋体" w:hAnsi="宋体" w:eastAsia="宋体" w:cs="Times New Roman"/>
                <w:b/>
                <w:bCs/>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8" w:hRule="atLeast"/>
        </w:trPr>
        <w:tc>
          <w:tcPr>
            <w:tcW w:w="666" w:type="dxa"/>
            <w:vAlign w:val="center"/>
          </w:tcPr>
          <w:p>
            <w:pPr>
              <w:keepNext w:val="0"/>
              <w:keepLines w:val="0"/>
              <w:pageBreakBefore w:val="0"/>
              <w:widowControl w:val="0"/>
              <w:kinsoku/>
              <w:wordWrap/>
              <w:topLinePunct w:val="0"/>
              <w:autoSpaceDE/>
              <w:autoSpaceDN/>
              <w:bidi w:val="0"/>
              <w:adjustRightInd/>
              <w:snapToGrid/>
              <w:spacing w:line="320" w:lineRule="exact"/>
              <w:jc w:val="center"/>
              <w:textAlignment w:val="auto"/>
              <w:rPr>
                <w:rFonts w:ascii="宋体" w:hAnsi="宋体"/>
                <w:szCs w:val="21"/>
              </w:rPr>
            </w:pPr>
            <w:r>
              <w:rPr>
                <w:rFonts w:hint="eastAsia" w:ascii="宋体" w:hAnsi="宋体"/>
                <w:szCs w:val="21"/>
              </w:rPr>
              <w:t>1</w:t>
            </w:r>
          </w:p>
        </w:tc>
        <w:tc>
          <w:tcPr>
            <w:tcW w:w="1520" w:type="dxa"/>
            <w:vAlign w:val="center"/>
          </w:tcPr>
          <w:p>
            <w:pPr>
              <w:keepNext w:val="0"/>
              <w:keepLines w:val="0"/>
              <w:pageBreakBefore w:val="0"/>
              <w:widowControl w:val="0"/>
              <w:kinsoku/>
              <w:wordWrap/>
              <w:topLinePunct w:val="0"/>
              <w:autoSpaceDE w:val="0"/>
              <w:autoSpaceDN w:val="0"/>
              <w:bidi w:val="0"/>
              <w:adjustRightInd/>
              <w:snapToGrid/>
              <w:spacing w:line="320" w:lineRule="exact"/>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 w:val="21"/>
                <w:szCs w:val="21"/>
                <w:lang w:val="en-US" w:eastAsia="zh-CN"/>
              </w:rPr>
              <w:t>液压与气压传动</w:t>
            </w:r>
          </w:p>
        </w:tc>
        <w:tc>
          <w:tcPr>
            <w:tcW w:w="2203" w:type="dxa"/>
          </w:tcPr>
          <w:p>
            <w:pPr>
              <w:keepNext w:val="0"/>
              <w:keepLines w:val="0"/>
              <w:pageBreakBefore w:val="0"/>
              <w:widowControl w:val="0"/>
              <w:kinsoku/>
              <w:wordWrap/>
              <w:overflowPunct w:val="0"/>
              <w:topLinePunct w:val="0"/>
              <w:autoSpaceDE/>
              <w:autoSpaceDN/>
              <w:bidi w:val="0"/>
              <w:adjustRightInd/>
              <w:snapToGrid/>
              <w:spacing w:line="320" w:lineRule="exact"/>
              <w:ind w:firstLine="420" w:firstLineChars="200"/>
              <w:jc w:val="both"/>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典型工作任务为液压、气压元件的选用、液压及气压回路搭建、液压及气压系统故障排除。主要包括认识并正确选用各类液压及气压器件，根据需求设计并搭建液压与气压回路并进行调试，对简单液压系统能进行故障分析与调整；初步具有简单机电设备的安装、调试与维修能力。</w:t>
            </w:r>
          </w:p>
        </w:tc>
        <w:tc>
          <w:tcPr>
            <w:tcW w:w="2750" w:type="dxa"/>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宋体" w:hAnsi="宋体" w:eastAsia="宋体"/>
                <w:szCs w:val="21"/>
                <w:lang w:eastAsia="zh-CN"/>
              </w:rPr>
            </w:pPr>
            <w:r>
              <w:rPr>
                <w:rFonts w:hint="eastAsia" w:ascii="仿宋_GB2312" w:hAnsi="仿宋_GB2312" w:eastAsia="仿宋_GB2312" w:cs="仿宋_GB2312"/>
                <w:szCs w:val="21"/>
                <w:lang w:val="en-US" w:eastAsia="zh-CN"/>
              </w:rPr>
              <w:t>掌握各类液压与气压元件的工作原理、工作特性，根据需求能正确选取液压与气压元件，学会阅读典型设备的液压与气压系统图；掌握典型液压与气压系统分析方法。能够根据原理图连接液压与气压回路，并进行调试。能对简单的液压系统进行故障排除。培养学生根据生产要求设计绘制简单的液压与气压系统图的能力。</w:t>
            </w:r>
          </w:p>
        </w:tc>
        <w:tc>
          <w:tcPr>
            <w:tcW w:w="1157" w:type="dxa"/>
            <w:vAlign w:val="center"/>
          </w:tcPr>
          <w:p>
            <w:pPr>
              <w:keepNext w:val="0"/>
              <w:keepLines w:val="0"/>
              <w:pageBreakBefore w:val="0"/>
              <w:widowControl w:val="0"/>
              <w:kinsoku/>
              <w:wordWrap/>
              <w:topLinePunct w:val="0"/>
              <w:autoSpaceDE/>
              <w:autoSpaceDN/>
              <w:bidi w:val="0"/>
              <w:adjustRightInd/>
              <w:snapToGrid/>
              <w:spacing w:line="320" w:lineRule="exact"/>
              <w:ind w:firstLine="420" w:firstLineChars="200"/>
              <w:jc w:val="both"/>
              <w:textAlignment w:val="auto"/>
              <w:rPr>
                <w:rFonts w:hint="default" w:ascii="宋体" w:hAnsi="宋体" w:eastAsia="宋体"/>
                <w:szCs w:val="21"/>
                <w:lang w:val="en-US" w:eastAsia="zh-CN"/>
              </w:rPr>
            </w:pPr>
            <w:r>
              <w:rPr>
                <w:rFonts w:hint="eastAsia" w:ascii="仿宋_GB2312" w:hAnsi="仿宋_GB2312" w:eastAsia="仿宋_GB2312" w:cs="仿宋_GB2312"/>
                <w:szCs w:val="21"/>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trPr>
        <w:tc>
          <w:tcPr>
            <w:tcW w:w="666" w:type="dxa"/>
            <w:vAlign w:val="center"/>
          </w:tcPr>
          <w:p>
            <w:pPr>
              <w:spacing w:line="400" w:lineRule="exact"/>
              <w:jc w:val="center"/>
              <w:rPr>
                <w:rFonts w:ascii="宋体" w:hAnsi="宋体"/>
                <w:szCs w:val="21"/>
              </w:rPr>
            </w:pPr>
            <w:r>
              <w:rPr>
                <w:rFonts w:hint="eastAsia" w:ascii="宋体" w:hAnsi="宋体"/>
                <w:szCs w:val="21"/>
              </w:rPr>
              <w:t>2</w:t>
            </w:r>
          </w:p>
        </w:tc>
        <w:tc>
          <w:tcPr>
            <w:tcW w:w="1520" w:type="dxa"/>
            <w:vAlign w:val="center"/>
          </w:tcPr>
          <w:p>
            <w:pPr>
              <w:keepNext w:val="0"/>
              <w:keepLines w:val="0"/>
              <w:pageBreakBefore w:val="0"/>
              <w:widowControl w:val="0"/>
              <w:kinsoku/>
              <w:wordWrap/>
              <w:topLinePunct w:val="0"/>
              <w:autoSpaceDE w:val="0"/>
              <w:autoSpaceDN w:val="0"/>
              <w:bidi w:val="0"/>
              <w:adjustRightInd w:val="0"/>
              <w:snapToGrid w:val="0"/>
              <w:spacing w:line="320" w:lineRule="exact"/>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 w:val="21"/>
                <w:szCs w:val="21"/>
                <w:lang w:val="en-US" w:eastAsia="zh-CN"/>
              </w:rPr>
              <w:t>传感器原理及应用</w:t>
            </w:r>
          </w:p>
        </w:tc>
        <w:tc>
          <w:tcPr>
            <w:tcW w:w="2203" w:type="dxa"/>
          </w:tcPr>
          <w:p>
            <w:pPr>
              <w:keepNext w:val="0"/>
              <w:keepLines w:val="0"/>
              <w:pageBreakBefore w:val="0"/>
              <w:widowControl w:val="0"/>
              <w:kinsoku/>
              <w:wordWrap/>
              <w:topLinePunct w:val="0"/>
              <w:bidi w:val="0"/>
              <w:adjustRightInd/>
              <w:snapToGrid/>
              <w:spacing w:line="320" w:lineRule="exact"/>
              <w:ind w:firstLine="420" w:firstLineChars="200"/>
              <w:textAlignment w:val="auto"/>
              <w:rPr>
                <w:rFonts w:hint="eastAsia" w:ascii="宋体" w:hAnsi="宋体" w:eastAsia="宋体" w:cs="宋体"/>
                <w:kern w:val="2"/>
                <w:sz w:val="21"/>
                <w:szCs w:val="21"/>
                <w:lang w:val="en-US" w:eastAsia="zh-CN" w:bidi="ar-SA"/>
              </w:rPr>
            </w:pPr>
            <w:r>
              <w:rPr>
                <w:rFonts w:hint="eastAsia" w:ascii="仿宋_GB2312" w:hAnsi="仿宋_GB2312" w:eastAsia="仿宋_GB2312" w:cs="仿宋_GB2312"/>
                <w:sz w:val="21"/>
                <w:szCs w:val="21"/>
                <w:lang w:val="en-US" w:eastAsia="zh-CN"/>
              </w:rPr>
              <w:t>典型工作任务为传感器的基本结构和工作原理；各种传感器进行非电量测量的原理、方法、电路，传感元件的选择；传感器发展和传感器中的新技术。</w:t>
            </w:r>
          </w:p>
        </w:tc>
        <w:tc>
          <w:tcPr>
            <w:tcW w:w="2750" w:type="dxa"/>
          </w:tcPr>
          <w:p>
            <w:pPr>
              <w:keepNext w:val="0"/>
              <w:keepLines w:val="0"/>
              <w:pageBreakBefore w:val="0"/>
              <w:widowControl w:val="0"/>
              <w:kinsoku/>
              <w:wordWrap/>
              <w:topLinePunct w:val="0"/>
              <w:bidi w:val="0"/>
              <w:adjustRightInd/>
              <w:snapToGrid/>
              <w:spacing w:line="320" w:lineRule="exact"/>
              <w:ind w:firstLine="420" w:firstLineChars="200"/>
              <w:textAlignment w:val="auto"/>
              <w:rPr>
                <w:rFonts w:ascii="宋体" w:hAnsi="宋体"/>
                <w:szCs w:val="21"/>
              </w:rPr>
            </w:pPr>
            <w:r>
              <w:rPr>
                <w:rFonts w:hint="eastAsia" w:ascii="仿宋_GB2312" w:hAnsi="仿宋_GB2312" w:eastAsia="仿宋_GB2312" w:cs="仿宋_GB2312"/>
                <w:sz w:val="21"/>
                <w:szCs w:val="21"/>
                <w:lang w:val="en-US" w:eastAsia="zh-CN"/>
              </w:rPr>
              <w:t>了解传感器的基本结构和工作原理，传感器进行非电量电测的方法；熟悉传感器的分类、型号，了解传感器测量转换电路、信号处理电路，传感器在工业中的应用；了解传感器发展趋势和传感器中的新技术。</w:t>
            </w:r>
          </w:p>
        </w:tc>
        <w:tc>
          <w:tcPr>
            <w:tcW w:w="1157" w:type="dxa"/>
            <w:vAlign w:val="center"/>
          </w:tcPr>
          <w:p>
            <w:pPr>
              <w:spacing w:line="400" w:lineRule="exact"/>
              <w:jc w:val="center"/>
              <w:rPr>
                <w:rFonts w:hint="default" w:ascii="宋体" w:hAnsi="宋体" w:eastAsia="宋体"/>
                <w:szCs w:val="21"/>
                <w:lang w:val="en-US" w:eastAsia="zh-CN"/>
              </w:rPr>
            </w:pPr>
            <w:r>
              <w:rPr>
                <w:rFonts w:hint="eastAsia" w:ascii="仿宋_GB2312" w:hAnsi="仿宋_GB2312" w:eastAsia="仿宋_GB2312" w:cs="仿宋_GB2312"/>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666" w:type="dxa"/>
            <w:vAlign w:val="center"/>
          </w:tcPr>
          <w:p>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3</w:t>
            </w:r>
          </w:p>
        </w:tc>
        <w:tc>
          <w:tcPr>
            <w:tcW w:w="1520" w:type="dxa"/>
            <w:vAlign w:val="center"/>
          </w:tcPr>
          <w:p>
            <w:pPr>
              <w:keepNext w:val="0"/>
              <w:keepLines w:val="0"/>
              <w:pageBreakBefore w:val="0"/>
              <w:widowControl w:val="0"/>
              <w:kinsoku/>
              <w:wordWrap/>
              <w:topLinePunct w:val="0"/>
              <w:autoSpaceDE w:val="0"/>
              <w:autoSpaceDN w:val="0"/>
              <w:bidi w:val="0"/>
              <w:adjustRightInd w:val="0"/>
              <w:snapToGrid w:val="0"/>
              <w:spacing w:line="320" w:lineRule="exact"/>
              <w:jc w:val="center"/>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 w:val="21"/>
                <w:szCs w:val="21"/>
                <w:lang w:val="en-US" w:eastAsia="zh-CN"/>
              </w:rPr>
              <w:t>AutoCAD</w:t>
            </w:r>
          </w:p>
        </w:tc>
        <w:tc>
          <w:tcPr>
            <w:tcW w:w="2203" w:type="dxa"/>
          </w:tcPr>
          <w:p>
            <w:pPr>
              <w:keepNext w:val="0"/>
              <w:keepLines w:val="0"/>
              <w:pageBreakBefore w:val="0"/>
              <w:widowControl w:val="0"/>
              <w:kinsoku/>
              <w:wordWrap/>
              <w:topLinePunct w:val="0"/>
              <w:bidi w:val="0"/>
              <w:adjustRightInd/>
              <w:snapToGrid/>
              <w:spacing w:line="320" w:lineRule="exact"/>
              <w:ind w:firstLine="420" w:firstLineChars="200"/>
              <w:textAlignment w:val="auto"/>
              <w:rPr>
                <w:rFonts w:hint="eastAsia" w:ascii="宋体" w:hAnsi="宋体" w:eastAsia="宋体" w:cs="宋体"/>
                <w:kern w:val="2"/>
                <w:sz w:val="21"/>
                <w:szCs w:val="21"/>
                <w:lang w:val="en-US" w:eastAsia="zh-CN" w:bidi="ar-SA"/>
              </w:rPr>
            </w:pPr>
            <w:r>
              <w:rPr>
                <w:rFonts w:hint="eastAsia" w:ascii="仿宋_GB2312" w:hAnsi="仿宋_GB2312" w:eastAsia="仿宋_GB2312" w:cs="仿宋_GB2312"/>
                <w:sz w:val="21"/>
                <w:szCs w:val="21"/>
                <w:lang w:val="en-US" w:eastAsia="zh-CN"/>
              </w:rPr>
              <w:t>典型工作任务为计算机绘图的基础知识和基本方法，目前企业常用CAD软件的种类和基本特点；一种CAD软件基本知识基本操作；绘制零件图和简单的装配图。</w:t>
            </w:r>
          </w:p>
        </w:tc>
        <w:tc>
          <w:tcPr>
            <w:tcW w:w="2750" w:type="dxa"/>
          </w:tcPr>
          <w:p>
            <w:pPr>
              <w:keepNext w:val="0"/>
              <w:keepLines w:val="0"/>
              <w:pageBreakBefore w:val="0"/>
              <w:widowControl/>
              <w:kinsoku/>
              <w:wordWrap/>
              <w:overflowPunct/>
              <w:topLinePunct w:val="0"/>
              <w:autoSpaceDE/>
              <w:autoSpaceDN/>
              <w:bidi w:val="0"/>
              <w:adjustRightInd/>
              <w:snapToGrid/>
              <w:spacing w:line="320" w:lineRule="exact"/>
              <w:ind w:firstLine="420" w:firstLineChars="200"/>
              <w:textAlignment w:val="auto"/>
              <w:rPr>
                <w:rFonts w:ascii="宋体" w:hAnsi="宋体"/>
                <w:szCs w:val="21"/>
              </w:rPr>
            </w:pPr>
            <w:r>
              <w:rPr>
                <w:rFonts w:hint="eastAsia" w:ascii="仿宋_GB2312" w:hAnsi="仿宋_GB2312" w:eastAsia="仿宋_GB2312" w:cs="仿宋_GB2312"/>
                <w:sz w:val="21"/>
                <w:szCs w:val="21"/>
                <w:lang w:val="en-US" w:eastAsia="zh-CN"/>
              </w:rPr>
              <w:t>了解计算机绘图的基础知识和基本方法，</w:t>
            </w:r>
            <w:r>
              <w:rPr>
                <w:rFonts w:hint="eastAsia" w:ascii="宋体" w:hAnsi="宋体"/>
                <w:szCs w:val="21"/>
                <w:lang w:val="en-US" w:eastAsia="zh-CN"/>
              </w:rPr>
              <w:t>了解</w:t>
            </w:r>
            <w:r>
              <w:rPr>
                <w:rFonts w:hint="eastAsia" w:ascii="仿宋_GB2312" w:hAnsi="仿宋_GB2312" w:eastAsia="仿宋_GB2312" w:cs="仿宋_GB2312"/>
                <w:kern w:val="2"/>
                <w:sz w:val="21"/>
                <w:szCs w:val="21"/>
                <w:u w:val="none"/>
                <w:lang w:val="en-US" w:eastAsia="zh-CN" w:bidi="ar-SA"/>
              </w:rPr>
              <w:t>目前企业常用CAD软件的种类和基本特点，能熟练操作一种常用CAD软件，绘制零件图、装配图和实体图。</w:t>
            </w:r>
          </w:p>
        </w:tc>
        <w:tc>
          <w:tcPr>
            <w:tcW w:w="1157" w:type="dxa"/>
            <w:vAlign w:val="center"/>
          </w:tcPr>
          <w:p>
            <w:pPr>
              <w:spacing w:line="400" w:lineRule="exact"/>
              <w:jc w:val="center"/>
              <w:rPr>
                <w:rFonts w:hint="default" w:ascii="宋体" w:hAnsi="宋体" w:eastAsia="宋体"/>
                <w:szCs w:val="21"/>
                <w:lang w:val="en-US" w:eastAsia="zh-CN"/>
              </w:rPr>
            </w:pPr>
            <w:r>
              <w:rPr>
                <w:rFonts w:hint="eastAsia" w:ascii="仿宋_GB2312" w:hAnsi="仿宋_GB2312" w:eastAsia="仿宋_GB2312" w:cs="仿宋_GB2312"/>
                <w:szCs w:val="21"/>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4</w:t>
            </w:r>
          </w:p>
        </w:tc>
        <w:tc>
          <w:tcPr>
            <w:tcW w:w="1520" w:type="dxa"/>
            <w:vAlign w:val="center"/>
          </w:tcPr>
          <w:p>
            <w:pPr>
              <w:keepNext w:val="0"/>
              <w:keepLines w:val="0"/>
              <w:pageBreakBefore w:val="0"/>
              <w:widowControl w:val="0"/>
              <w:kinsoku/>
              <w:wordWrap/>
              <w:topLinePunct w:val="0"/>
              <w:autoSpaceDE w:val="0"/>
              <w:autoSpaceDN w:val="0"/>
              <w:bidi w:val="0"/>
              <w:adjustRightInd w:val="0"/>
              <w:snapToGrid w:val="0"/>
              <w:spacing w:line="320" w:lineRule="exact"/>
              <w:jc w:val="center"/>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 w:val="21"/>
                <w:szCs w:val="21"/>
                <w:lang w:val="en-US" w:eastAsia="zh-CN"/>
              </w:rPr>
              <w:t>电气控制技术与PLC</w:t>
            </w:r>
          </w:p>
        </w:tc>
        <w:tc>
          <w:tcPr>
            <w:tcW w:w="2203" w:type="dxa"/>
          </w:tcPr>
          <w:p>
            <w:pPr>
              <w:keepNext w:val="0"/>
              <w:keepLines w:val="0"/>
              <w:pageBreakBefore w:val="0"/>
              <w:widowControl w:val="0"/>
              <w:kinsoku/>
              <w:wordWrap/>
              <w:topLinePunct w:val="0"/>
              <w:bidi w:val="0"/>
              <w:adjustRightInd/>
              <w:snapToGrid/>
              <w:spacing w:line="320" w:lineRule="exact"/>
              <w:ind w:firstLine="420"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典型工作任务为常用低压电器元件结构功能、检测和应用；电气原理图、安装图及接线图的识读，控制电路的设计、安装、检测与调试；控制电路常见故障检查排除。一种PLC 的硬件知识、电气安装规范；开发软件的安装与使用；PLC应用系统编程、下载、调试。</w:t>
            </w:r>
          </w:p>
        </w:tc>
        <w:tc>
          <w:tcPr>
            <w:tcW w:w="2750" w:type="dxa"/>
          </w:tcPr>
          <w:p>
            <w:pPr>
              <w:keepNext w:val="0"/>
              <w:keepLines w:val="0"/>
              <w:pageBreakBefore w:val="0"/>
              <w:widowControl w:val="0"/>
              <w:kinsoku/>
              <w:wordWrap/>
              <w:topLinePunct w:val="0"/>
              <w:bidi w:val="0"/>
              <w:adjustRightInd/>
              <w:snapToGrid/>
              <w:spacing w:line="320" w:lineRule="exact"/>
              <w:ind w:firstLine="420" w:firstLineChars="20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了解常用低压电器的结构、原理，熟悉其主要技术参数；掌握常用低压电器器件选择、检测；能识读电气线路识图并按技术规范进行电路的安装、调回、运行；能设计简单电路，绘制电路原理图，安装图及接线图。掌握 PLC 的硬件知识，包括电源、CPU、I/0 模块等，掌握PLC指令系统与梯形图。掌握 PLC 的电气安装规范，开发软件的安装与使用，PLC软件的编程、下载、调试等知识，能进行PLC与变频器的通讯，并完成调试工作。</w:t>
            </w:r>
          </w:p>
        </w:tc>
        <w:tc>
          <w:tcPr>
            <w:tcW w:w="1157" w:type="dxa"/>
            <w:vAlign w:val="center"/>
          </w:tcPr>
          <w:p>
            <w:pPr>
              <w:spacing w:line="400" w:lineRule="exact"/>
              <w:jc w:val="center"/>
              <w:rPr>
                <w:rFonts w:hint="default" w:ascii="宋体" w:hAnsi="宋体" w:eastAsia="宋体"/>
                <w:szCs w:val="21"/>
                <w:lang w:val="en-US" w:eastAsia="zh-CN"/>
              </w:rPr>
            </w:pPr>
            <w:r>
              <w:rPr>
                <w:rFonts w:hint="eastAsia" w:ascii="仿宋_GB2312" w:hAnsi="仿宋_GB2312" w:eastAsia="仿宋_GB2312" w:cs="仿宋_GB2312"/>
                <w:szCs w:val="21"/>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5</w:t>
            </w:r>
          </w:p>
        </w:tc>
        <w:tc>
          <w:tcPr>
            <w:tcW w:w="1520" w:type="dxa"/>
            <w:vAlign w:val="center"/>
          </w:tcPr>
          <w:p>
            <w:pPr>
              <w:autoSpaceDE w:val="0"/>
              <w:autoSpaceDN w:val="0"/>
              <w:adjustRightInd w:val="0"/>
              <w:snapToGrid w:val="0"/>
              <w:spacing w:line="336" w:lineRule="auto"/>
              <w:ind w:left="-19" w:hanging="27"/>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典型自动化生产线的组装</w:t>
            </w:r>
          </w:p>
        </w:tc>
        <w:tc>
          <w:tcPr>
            <w:tcW w:w="2203" w:type="dxa"/>
          </w:tcPr>
          <w:p>
            <w:pPr>
              <w:keepNext w:val="0"/>
              <w:keepLines w:val="0"/>
              <w:pageBreakBefore w:val="0"/>
              <w:kinsoku/>
              <w:wordWrap/>
              <w:topLinePunct w:val="0"/>
              <w:bidi w:val="0"/>
              <w:adjustRightInd/>
              <w:snapToGrid/>
              <w:spacing w:line="320" w:lineRule="exact"/>
              <w:ind w:firstLine="420" w:firstLineChars="200"/>
              <w:textAlignment w:val="auto"/>
              <w:rPr>
                <w:rFonts w:hint="eastAsia" w:ascii="宋体" w:hAnsi="宋体" w:eastAsia="宋体"/>
                <w:szCs w:val="21"/>
                <w:lang w:val="en-US" w:eastAsia="zh-CN"/>
              </w:rPr>
            </w:pPr>
            <w:r>
              <w:rPr>
                <w:rFonts w:hint="eastAsia" w:ascii="仿宋_GB2312" w:hAnsi="仿宋_GB2312" w:eastAsia="仿宋_GB2312" w:cs="仿宋_GB2312"/>
                <w:sz w:val="21"/>
                <w:szCs w:val="21"/>
                <w:lang w:val="en-US" w:eastAsia="zh-CN"/>
              </w:rPr>
              <w:t>典型工作任务为</w:t>
            </w:r>
            <w:r>
              <w:rPr>
                <w:rFonts w:hint="eastAsia" w:ascii="仿宋_GB2312" w:hAnsi="仿宋_GB2312" w:eastAsia="仿宋_GB2312" w:cs="仿宋_GB2312"/>
                <w:szCs w:val="21"/>
              </w:rPr>
              <w:t>熟悉自动化生产线的构成特点和工作原理，读懂工作任务书和技术图纸，根据要求正确选择合适的生产线零部件，正确使用安装调试工具，根据技术规范进行自动化生产线典型单元及整体的安装与调试，对典型的自动化生产线能进行初步的故障分析与调整。</w:t>
            </w:r>
          </w:p>
        </w:tc>
        <w:tc>
          <w:tcPr>
            <w:tcW w:w="2750" w:type="dxa"/>
          </w:tcPr>
          <w:p>
            <w:pPr>
              <w:keepNext w:val="0"/>
              <w:keepLines w:val="0"/>
              <w:pageBreakBefore w:val="0"/>
              <w:kinsoku/>
              <w:wordWrap/>
              <w:topLinePunct w:val="0"/>
              <w:bidi w:val="0"/>
              <w:adjustRightInd/>
              <w:snapToGrid/>
              <w:spacing w:line="320" w:lineRule="exact"/>
              <w:ind w:firstLine="420" w:firstLineChars="200"/>
              <w:textAlignment w:val="auto"/>
              <w:rPr>
                <w:rFonts w:ascii="宋体" w:hAnsi="宋体"/>
                <w:szCs w:val="21"/>
              </w:rPr>
            </w:pPr>
            <w:r>
              <w:rPr>
                <w:rFonts w:hint="eastAsia" w:ascii="仿宋_GB2312" w:hAnsi="仿宋_GB2312" w:eastAsia="仿宋_GB2312" w:cs="仿宋_GB2312"/>
                <w:szCs w:val="21"/>
              </w:rPr>
              <w:t>了解自动化生产线的构成特点和工作原理，熟悉供料、搬运、装配、分拣等典型自动化生产线单元的结构与组成，掌握各单元的装调标准要求与装调方法，认识企业自动化生产线的实际构造与运行情况。培养初步的根据工作任务书和技术图纸、选择合适的零部件、正确使用工具、完成自动化生产线典型单元及整体的安装与调试的能力。</w:t>
            </w:r>
          </w:p>
        </w:tc>
        <w:tc>
          <w:tcPr>
            <w:tcW w:w="1157" w:type="dxa"/>
            <w:vAlign w:val="center"/>
          </w:tcPr>
          <w:p>
            <w:pPr>
              <w:spacing w:line="400" w:lineRule="exact"/>
              <w:jc w:val="center"/>
              <w:rPr>
                <w:rFonts w:hint="default" w:ascii="宋体" w:hAnsi="宋体" w:eastAsia="宋体"/>
                <w:szCs w:val="21"/>
                <w:lang w:val="en-US" w:eastAsia="zh-CN"/>
              </w:rPr>
            </w:pPr>
            <w:r>
              <w:rPr>
                <w:rFonts w:hint="eastAsia" w:ascii="仿宋_GB2312" w:hAnsi="仿宋_GB2312" w:eastAsia="仿宋_GB2312" w:cs="仿宋_GB2312"/>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6</w:t>
            </w:r>
          </w:p>
        </w:tc>
        <w:tc>
          <w:tcPr>
            <w:tcW w:w="1520" w:type="dxa"/>
            <w:vAlign w:val="center"/>
          </w:tcPr>
          <w:p>
            <w:pPr>
              <w:autoSpaceDE w:val="0"/>
              <w:autoSpaceDN w:val="0"/>
              <w:adjustRightInd w:val="0"/>
              <w:snapToGrid w:val="0"/>
              <w:spacing w:line="336" w:lineRule="auto"/>
              <w:ind w:left="-19" w:hanging="27"/>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典型自动化生产线的运行维护</w:t>
            </w:r>
          </w:p>
        </w:tc>
        <w:tc>
          <w:tcPr>
            <w:tcW w:w="2203" w:type="dxa"/>
          </w:tcPr>
          <w:p>
            <w:pPr>
              <w:keepNext w:val="0"/>
              <w:keepLines w:val="0"/>
              <w:pageBreakBefore w:val="0"/>
              <w:kinsoku/>
              <w:wordWrap/>
              <w:topLinePunct w:val="0"/>
              <w:bidi w:val="0"/>
              <w:adjustRightInd/>
              <w:snapToGrid/>
              <w:spacing w:line="320" w:lineRule="exact"/>
              <w:ind w:firstLine="420" w:firstLineChars="200"/>
              <w:textAlignment w:val="auto"/>
              <w:rPr>
                <w:rFonts w:hint="eastAsia" w:ascii="宋体" w:hAnsi="宋体" w:eastAsia="宋体"/>
                <w:szCs w:val="21"/>
                <w:lang w:val="en-US" w:eastAsia="zh-CN"/>
              </w:rPr>
            </w:pPr>
            <w:r>
              <w:rPr>
                <w:rFonts w:hint="eastAsia" w:ascii="仿宋_GB2312" w:hAnsi="仿宋_GB2312" w:eastAsia="仿宋_GB2312" w:cs="仿宋_GB2312"/>
                <w:sz w:val="21"/>
                <w:szCs w:val="21"/>
                <w:lang w:val="en-US" w:eastAsia="zh-CN"/>
              </w:rPr>
              <w:t>典型工作任务为</w:t>
            </w:r>
            <w:r>
              <w:rPr>
                <w:rFonts w:hint="eastAsia" w:ascii="仿宋_GB2312" w:hAnsi="仿宋_GB2312" w:eastAsia="仿宋_GB2312" w:cs="仿宋_GB2312"/>
                <w:szCs w:val="21"/>
              </w:rPr>
              <w:t>熟悉典型自动化生产线的构成情况和工作过程，能根据相关设备资料对自动化生产线的典型单元及整体进行原理分析，正确选用零部件和工具，根据技术规范进行自动化生产线典型单元及整体进行检查与调试，保障自动化生产线的正常运行，进行初步的故障排除与日常维护。</w:t>
            </w:r>
          </w:p>
        </w:tc>
        <w:tc>
          <w:tcPr>
            <w:tcW w:w="2750" w:type="dxa"/>
          </w:tcPr>
          <w:p>
            <w:pPr>
              <w:keepNext w:val="0"/>
              <w:keepLines w:val="0"/>
              <w:pageBreakBefore w:val="0"/>
              <w:kinsoku/>
              <w:wordWrap/>
              <w:topLinePunct w:val="0"/>
              <w:bidi w:val="0"/>
              <w:adjustRightInd/>
              <w:snapToGrid/>
              <w:spacing w:line="320" w:lineRule="exact"/>
              <w:ind w:firstLine="420" w:firstLineChars="200"/>
              <w:textAlignment w:val="auto"/>
              <w:rPr>
                <w:rFonts w:ascii="宋体" w:hAnsi="宋体"/>
                <w:szCs w:val="21"/>
              </w:rPr>
            </w:pPr>
            <w:r>
              <w:rPr>
                <w:rFonts w:hint="eastAsia" w:ascii="仿宋_GB2312" w:hAnsi="仿宋_GB2312" w:eastAsia="仿宋_GB2312" w:cs="仿宋_GB2312"/>
                <w:szCs w:val="21"/>
              </w:rPr>
              <w:t>了解典型自动化生产线的构成情况和工作过程，熟悉供料、搬运、装配、分拣等典型自动化生产线单元的调试方法和维护事项，掌握各单元正确的操作使用方法，熟悉自动生产线的正常维护方法，培养初步的自动生产线使用维护、故障分析与排除能力。</w:t>
            </w:r>
          </w:p>
        </w:tc>
        <w:tc>
          <w:tcPr>
            <w:tcW w:w="1157" w:type="dxa"/>
            <w:vAlign w:val="center"/>
          </w:tcPr>
          <w:p>
            <w:pPr>
              <w:spacing w:line="400" w:lineRule="exact"/>
              <w:jc w:val="center"/>
              <w:rPr>
                <w:rFonts w:hint="default" w:ascii="宋体" w:hAnsi="宋体" w:eastAsia="宋体"/>
                <w:szCs w:val="21"/>
                <w:lang w:val="en-US" w:eastAsia="zh-CN"/>
              </w:rPr>
            </w:pPr>
            <w:r>
              <w:rPr>
                <w:rFonts w:hint="eastAsia" w:ascii="仿宋_GB2312" w:hAnsi="仿宋_GB2312" w:eastAsia="仿宋_GB2312" w:cs="仿宋_GB2312"/>
                <w:szCs w:val="21"/>
                <w:lang w:val="en-US" w:eastAsia="zh-CN"/>
              </w:rPr>
              <w:t>36</w:t>
            </w:r>
          </w:p>
        </w:tc>
      </w:tr>
    </w:tbl>
    <w:p>
      <w:pPr>
        <w:tabs>
          <w:tab w:val="left" w:pos="312"/>
        </w:tabs>
        <w:spacing w:after="156" w:afterLines="50" w:line="400" w:lineRule="exact"/>
        <w:ind w:firstLine="480" w:firstLineChars="200"/>
        <w:rPr>
          <w:rFonts w:ascii="仿宋_GB2312" w:hAnsi="黑体" w:eastAsia="仿宋_GB2312"/>
          <w:sz w:val="24"/>
          <w:szCs w:val="24"/>
        </w:rPr>
      </w:pPr>
      <w:r>
        <w:rPr>
          <w:rFonts w:hint="eastAsia" w:ascii="仿宋_GB2312" w:hAnsi="黑体" w:eastAsia="仿宋_GB2312"/>
          <w:sz w:val="24"/>
          <w:szCs w:val="24"/>
        </w:rPr>
        <w:t>3.专业拓展课程</w:t>
      </w:r>
    </w:p>
    <w:tbl>
      <w:tblPr>
        <w:tblStyle w:val="4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22"/>
        <w:gridCol w:w="4948"/>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560" w:lineRule="exact"/>
              <w:jc w:val="center"/>
              <w:rPr>
                <w:rFonts w:ascii="宋体" w:hAnsi="宋体" w:eastAsia="宋体" w:cs="Times New Roman"/>
                <w:b/>
                <w:bCs/>
                <w:color w:val="000000"/>
                <w:szCs w:val="21"/>
              </w:rPr>
            </w:pPr>
            <w:r>
              <w:rPr>
                <w:rFonts w:ascii="宋体" w:hAnsi="宋体" w:eastAsia="宋体" w:cs="Times New Roman"/>
                <w:b/>
                <w:bCs/>
                <w:color w:val="000000"/>
                <w:szCs w:val="21"/>
              </w:rPr>
              <w:t>序号</w:t>
            </w:r>
          </w:p>
        </w:tc>
        <w:tc>
          <w:tcPr>
            <w:tcW w:w="1522" w:type="dxa"/>
            <w:vAlign w:val="center"/>
          </w:tcPr>
          <w:p>
            <w:pPr>
              <w:spacing w:line="560" w:lineRule="exact"/>
              <w:jc w:val="center"/>
              <w:rPr>
                <w:rFonts w:ascii="宋体" w:hAnsi="宋体" w:eastAsia="宋体" w:cs="Times New Roman"/>
                <w:b/>
                <w:bCs/>
                <w:color w:val="000000"/>
                <w:szCs w:val="21"/>
              </w:rPr>
            </w:pPr>
            <w:r>
              <w:rPr>
                <w:rFonts w:ascii="宋体" w:hAnsi="宋体" w:eastAsia="宋体" w:cs="Times New Roman"/>
                <w:b/>
                <w:bCs/>
                <w:color w:val="000000"/>
                <w:szCs w:val="21"/>
              </w:rPr>
              <w:t>课程名称</w:t>
            </w:r>
          </w:p>
        </w:tc>
        <w:tc>
          <w:tcPr>
            <w:tcW w:w="4948" w:type="dxa"/>
            <w:vAlign w:val="center"/>
          </w:tcPr>
          <w:p>
            <w:pPr>
              <w:spacing w:line="560" w:lineRule="exact"/>
              <w:jc w:val="center"/>
              <w:rPr>
                <w:rFonts w:ascii="宋体" w:hAnsi="宋体" w:eastAsia="宋体" w:cs="Times New Roman"/>
                <w:b/>
                <w:bCs/>
                <w:color w:val="000000"/>
                <w:szCs w:val="21"/>
              </w:rPr>
            </w:pPr>
            <w:r>
              <w:rPr>
                <w:rFonts w:ascii="宋体" w:hAnsi="宋体" w:eastAsia="宋体" w:cs="Times New Roman"/>
                <w:b/>
                <w:bCs/>
                <w:color w:val="000000"/>
                <w:szCs w:val="21"/>
              </w:rPr>
              <w:t>主要教学内容和要求</w:t>
            </w:r>
          </w:p>
        </w:tc>
        <w:tc>
          <w:tcPr>
            <w:tcW w:w="1159" w:type="dxa"/>
            <w:vAlign w:val="center"/>
          </w:tcPr>
          <w:p>
            <w:pPr>
              <w:spacing w:line="560" w:lineRule="exact"/>
              <w:jc w:val="center"/>
              <w:rPr>
                <w:rFonts w:ascii="宋体" w:hAnsi="宋体" w:eastAsia="宋体" w:cs="Times New Roman"/>
                <w:b/>
                <w:bCs/>
                <w:color w:val="000000"/>
                <w:szCs w:val="21"/>
              </w:rPr>
            </w:pPr>
            <w:r>
              <w:rPr>
                <w:rFonts w:ascii="宋体" w:hAnsi="宋体" w:eastAsia="宋体" w:cs="Times New Roman"/>
                <w:b/>
                <w:bCs/>
                <w:color w:val="00000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522" w:type="dxa"/>
            <w:vAlign w:val="center"/>
          </w:tcPr>
          <w:p>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 w:val="21"/>
                <w:szCs w:val="21"/>
                <w:lang w:val="en-US" w:eastAsia="zh-CN"/>
              </w:rPr>
              <w:t>分布式光伏发电系统工程实训</w:t>
            </w:r>
          </w:p>
        </w:tc>
        <w:tc>
          <w:tcPr>
            <w:tcW w:w="4948" w:type="dxa"/>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教学内容：</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eastAsia="仿宋_GB2312"/>
                <w:szCs w:val="21"/>
                <w:lang w:eastAsia="zh-CN"/>
              </w:rPr>
            </w:pPr>
            <w:r>
              <w:rPr>
                <w:rFonts w:hint="eastAsia" w:ascii="仿宋_GB2312" w:eastAsia="仿宋_GB2312"/>
                <w:szCs w:val="21"/>
                <w:lang w:val="en-US" w:eastAsia="zh-CN"/>
              </w:rPr>
              <w:t>（1）</w:t>
            </w:r>
            <w:r>
              <w:rPr>
                <w:rFonts w:hint="eastAsia" w:ascii="仿宋_GB2312" w:eastAsia="仿宋_GB2312"/>
                <w:szCs w:val="21"/>
              </w:rPr>
              <w:t>分布式光伏工程实训系统概述</w:t>
            </w:r>
            <w:r>
              <w:rPr>
                <w:rFonts w:hint="eastAsia" w:ascii="仿宋_GB2312" w:eastAsia="仿宋_GB2312"/>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eastAsia="仿宋_GB2312"/>
                <w:szCs w:val="21"/>
                <w:lang w:val="en-US" w:eastAsia="zh-CN"/>
              </w:rPr>
            </w:pPr>
            <w:r>
              <w:rPr>
                <w:rFonts w:hint="eastAsia" w:ascii="仿宋_GB2312" w:eastAsia="仿宋_GB2312"/>
                <w:szCs w:val="21"/>
                <w:lang w:eastAsia="zh-CN"/>
              </w:rPr>
              <w:t>（</w:t>
            </w:r>
            <w:r>
              <w:rPr>
                <w:rFonts w:hint="eastAsia" w:ascii="仿宋_GB2312" w:eastAsia="仿宋_GB2312"/>
                <w:szCs w:val="21"/>
                <w:lang w:val="en-US" w:eastAsia="zh-CN"/>
              </w:rPr>
              <w:t>2）</w:t>
            </w:r>
            <w:r>
              <w:rPr>
                <w:rFonts w:hint="eastAsia" w:ascii="仿宋_GB2312" w:eastAsia="仿宋_GB2312"/>
                <w:szCs w:val="21"/>
              </w:rPr>
              <w:t>分布式光伏发电系统工程安装实训</w:t>
            </w:r>
            <w:r>
              <w:rPr>
                <w:rFonts w:hint="eastAsia" w:ascii="仿宋_GB2312" w:eastAsia="仿宋_GB2312"/>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eastAsia="仿宋_GB2312"/>
                <w:szCs w:val="21"/>
                <w:lang w:val="en-US" w:eastAsia="zh-CN"/>
              </w:rPr>
            </w:pPr>
            <w:r>
              <w:rPr>
                <w:rFonts w:hint="eastAsia" w:ascii="仿宋_GB2312" w:hAnsi="宋体" w:eastAsia="仿宋_GB2312"/>
                <w:szCs w:val="21"/>
                <w:lang w:eastAsia="zh-CN"/>
              </w:rPr>
              <w:t>（</w:t>
            </w:r>
            <w:r>
              <w:rPr>
                <w:rFonts w:hint="eastAsia" w:ascii="仿宋_GB2312" w:hAnsi="宋体" w:eastAsia="仿宋_GB2312"/>
                <w:szCs w:val="21"/>
                <w:lang w:val="en-US" w:eastAsia="zh-CN"/>
              </w:rPr>
              <w:t>3）</w:t>
            </w:r>
            <w:r>
              <w:rPr>
                <w:rFonts w:hint="eastAsia" w:ascii="仿宋_GB2312" w:hAnsi="宋体" w:eastAsia="仿宋_GB2312"/>
                <w:szCs w:val="21"/>
              </w:rPr>
              <w:t>分布式光伏工程逻辑控制实训</w:t>
            </w:r>
            <w:r>
              <w:rPr>
                <w:rFonts w:hint="eastAsia" w:ascii="仿宋_GB2312" w:hAnsi="宋体" w:eastAsia="仿宋_GB2312"/>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eastAsia="仿宋_GB2312"/>
                <w:szCs w:val="21"/>
                <w:lang w:val="en-US" w:eastAsia="zh-CN"/>
              </w:rPr>
            </w:pPr>
            <w:r>
              <w:rPr>
                <w:rFonts w:hint="eastAsia" w:ascii="仿宋_GB2312" w:hAnsi="宋体" w:eastAsia="仿宋_GB2312"/>
                <w:szCs w:val="21"/>
                <w:lang w:eastAsia="zh-CN"/>
              </w:rPr>
              <w:t>（</w:t>
            </w:r>
            <w:r>
              <w:rPr>
                <w:rFonts w:hint="eastAsia" w:ascii="仿宋_GB2312" w:hAnsi="宋体" w:eastAsia="仿宋_GB2312"/>
                <w:szCs w:val="21"/>
                <w:lang w:val="en-US" w:eastAsia="zh-CN"/>
              </w:rPr>
              <w:t>4）</w:t>
            </w:r>
            <w:r>
              <w:rPr>
                <w:rFonts w:hint="eastAsia" w:ascii="仿宋_GB2312" w:hAnsi="宋体" w:eastAsia="仿宋_GB2312"/>
                <w:szCs w:val="21"/>
              </w:rPr>
              <w:t>分布式光伏工程远程控制实训</w:t>
            </w:r>
            <w:r>
              <w:rPr>
                <w:rFonts w:hint="eastAsia" w:ascii="仿宋_GB2312" w:hAnsi="宋体" w:eastAsia="仿宋_GB2312"/>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eastAsia="仿宋_GB2312"/>
                <w:szCs w:val="21"/>
                <w:lang w:val="en-US" w:eastAsia="zh-CN"/>
              </w:rPr>
            </w:pPr>
            <w:r>
              <w:rPr>
                <w:rFonts w:hint="eastAsia" w:ascii="仿宋_GB2312" w:hAnsi="宋体" w:eastAsia="仿宋_GB2312"/>
                <w:szCs w:val="21"/>
                <w:lang w:eastAsia="zh-CN"/>
              </w:rPr>
              <w:t>（</w:t>
            </w:r>
            <w:r>
              <w:rPr>
                <w:rFonts w:hint="eastAsia" w:ascii="仿宋_GB2312" w:hAnsi="宋体" w:eastAsia="仿宋_GB2312"/>
                <w:szCs w:val="21"/>
                <w:lang w:val="en-US" w:eastAsia="zh-CN"/>
              </w:rPr>
              <w:t>5）</w:t>
            </w:r>
            <w:r>
              <w:rPr>
                <w:rFonts w:hint="eastAsia" w:ascii="仿宋_GB2312" w:hAnsi="宋体" w:eastAsia="仿宋_GB2312"/>
                <w:szCs w:val="21"/>
              </w:rPr>
              <w:t>分布式光伏仿真规划实训</w:t>
            </w:r>
            <w:r>
              <w:rPr>
                <w:rFonts w:hint="eastAsia" w:ascii="仿宋_GB2312" w:hAnsi="宋体" w:eastAsia="仿宋_GB2312"/>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宋体" w:eastAsia="仿宋_GB2312"/>
                <w:szCs w:val="21"/>
                <w:lang w:eastAsia="zh-CN"/>
              </w:rPr>
            </w:pPr>
            <w:r>
              <w:rPr>
                <w:rFonts w:hint="eastAsia" w:ascii="仿宋_GB2312" w:hAnsi="宋体" w:eastAsia="仿宋_GB2312"/>
                <w:szCs w:val="21"/>
                <w:lang w:eastAsia="zh-CN"/>
              </w:rPr>
              <w:t>教学要求：</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eastAsia="仿宋_GB2312"/>
                <w:szCs w:val="21"/>
                <w:lang w:eastAsia="zh-CN"/>
              </w:rPr>
            </w:pPr>
            <w:r>
              <w:rPr>
                <w:rFonts w:hint="eastAsia" w:ascii="仿宋_GB2312" w:eastAsia="仿宋_GB2312"/>
                <w:szCs w:val="21"/>
                <w:lang w:eastAsia="zh-CN"/>
              </w:rPr>
              <w:t>（</w:t>
            </w:r>
            <w:r>
              <w:rPr>
                <w:rFonts w:hint="eastAsia" w:ascii="仿宋_GB2312" w:eastAsia="仿宋_GB2312"/>
                <w:szCs w:val="21"/>
                <w:lang w:val="en-US" w:eastAsia="zh-CN"/>
              </w:rPr>
              <w:t>1）</w:t>
            </w:r>
            <w:r>
              <w:rPr>
                <w:rFonts w:hint="eastAsia" w:ascii="仿宋_GB2312" w:eastAsia="仿宋_GB2312"/>
                <w:szCs w:val="21"/>
              </w:rPr>
              <w:t>了解分布式光伏发电系统</w:t>
            </w:r>
            <w:r>
              <w:rPr>
                <w:rFonts w:hint="eastAsia" w:ascii="仿宋_GB2312" w:eastAsia="仿宋_GB2312"/>
                <w:szCs w:val="21"/>
                <w:lang w:eastAsia="zh-CN"/>
              </w:rPr>
              <w:t>，</w:t>
            </w:r>
            <w:r>
              <w:rPr>
                <w:rFonts w:hint="eastAsia" w:ascii="仿宋_GB2312" w:eastAsia="仿宋_GB2312"/>
                <w:szCs w:val="21"/>
              </w:rPr>
              <w:t>认识分布式光伏发电实训设备</w:t>
            </w:r>
            <w:r>
              <w:rPr>
                <w:rFonts w:hint="eastAsia" w:ascii="仿宋_GB2312" w:eastAsia="仿宋_GB2312"/>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eastAsia="仿宋_GB2312"/>
                <w:szCs w:val="21"/>
                <w:lang w:val="en-US" w:eastAsia="zh-CN"/>
              </w:rPr>
            </w:pPr>
            <w:r>
              <w:rPr>
                <w:rFonts w:hint="eastAsia" w:ascii="仿宋_GB2312" w:eastAsia="仿宋_GB2312"/>
                <w:szCs w:val="21"/>
                <w:lang w:eastAsia="zh-CN"/>
              </w:rPr>
              <w:t>（</w:t>
            </w:r>
            <w:r>
              <w:rPr>
                <w:rFonts w:hint="eastAsia" w:ascii="仿宋_GB2312" w:eastAsia="仿宋_GB2312"/>
                <w:szCs w:val="21"/>
                <w:lang w:val="en-US" w:eastAsia="zh-CN"/>
              </w:rPr>
              <w:t>2）</w:t>
            </w:r>
            <w:r>
              <w:rPr>
                <w:rFonts w:hint="eastAsia" w:ascii="仿宋_GB2312" w:eastAsia="仿宋_GB2312"/>
                <w:szCs w:val="21"/>
              </w:rPr>
              <w:t>根据功能、工艺要求完成设备安装</w:t>
            </w:r>
            <w:r>
              <w:rPr>
                <w:rFonts w:hint="eastAsia" w:ascii="仿宋_GB2312" w:eastAsia="仿宋_GB2312"/>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eastAsia="仿宋_GB2312"/>
                <w:szCs w:val="21"/>
                <w:lang w:val="en-US" w:eastAsia="zh-CN"/>
              </w:rPr>
            </w:pPr>
            <w:r>
              <w:rPr>
                <w:rFonts w:hint="eastAsia" w:ascii="仿宋_GB2312" w:eastAsia="仿宋_GB2312"/>
                <w:szCs w:val="21"/>
                <w:lang w:eastAsia="zh-CN"/>
              </w:rPr>
              <w:t>（</w:t>
            </w:r>
            <w:r>
              <w:rPr>
                <w:rFonts w:hint="eastAsia" w:ascii="仿宋_GB2312" w:eastAsia="仿宋_GB2312"/>
                <w:szCs w:val="21"/>
                <w:lang w:val="en-US" w:eastAsia="zh-CN"/>
              </w:rPr>
              <w:t>3）</w:t>
            </w:r>
            <w:r>
              <w:rPr>
                <w:rFonts w:hint="eastAsia" w:ascii="仿宋_GB2312" w:eastAsia="仿宋_GB2312"/>
                <w:szCs w:val="21"/>
              </w:rPr>
              <w:t>理解逻辑控制要求</w:t>
            </w:r>
            <w:r>
              <w:rPr>
                <w:rFonts w:hint="eastAsia" w:ascii="仿宋_GB2312" w:eastAsia="仿宋_GB2312"/>
                <w:szCs w:val="21"/>
                <w:lang w:eastAsia="zh-CN"/>
              </w:rPr>
              <w:t>，</w:t>
            </w:r>
            <w:r>
              <w:rPr>
                <w:rFonts w:hint="eastAsia" w:ascii="仿宋_GB2312" w:eastAsia="仿宋_GB2312"/>
                <w:szCs w:val="21"/>
              </w:rPr>
              <w:t>能够设计控制要求并独立完成</w:t>
            </w:r>
            <w:r>
              <w:rPr>
                <w:rFonts w:hint="eastAsia" w:ascii="仿宋_GB2312" w:eastAsia="仿宋_GB2312"/>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eastAsia="仿宋_GB2312"/>
                <w:szCs w:val="21"/>
                <w:lang w:val="en-US" w:eastAsia="zh-CN"/>
              </w:rPr>
            </w:pPr>
            <w:r>
              <w:rPr>
                <w:rFonts w:hint="eastAsia" w:ascii="仿宋_GB2312" w:hAnsi="宋体" w:eastAsia="仿宋_GB2312"/>
                <w:szCs w:val="21"/>
                <w:lang w:eastAsia="zh-CN"/>
              </w:rPr>
              <w:t>（</w:t>
            </w:r>
            <w:r>
              <w:rPr>
                <w:rFonts w:hint="eastAsia" w:ascii="仿宋_GB2312" w:hAnsi="宋体" w:eastAsia="仿宋_GB2312"/>
                <w:szCs w:val="21"/>
                <w:lang w:val="en-US" w:eastAsia="zh-CN"/>
              </w:rPr>
              <w:t>4）</w:t>
            </w:r>
            <w:r>
              <w:rPr>
                <w:rFonts w:hint="eastAsia" w:ascii="仿宋_GB2312" w:hAnsi="宋体" w:eastAsia="仿宋_GB2312"/>
                <w:szCs w:val="21"/>
              </w:rPr>
              <w:t>掌握各界面的程序编写</w:t>
            </w:r>
            <w:r>
              <w:rPr>
                <w:rFonts w:hint="eastAsia" w:ascii="仿宋_GB2312" w:hAnsi="宋体" w:eastAsia="仿宋_GB2312"/>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宋体" w:eastAsia="仿宋_GB2312"/>
                <w:szCs w:val="21"/>
                <w:lang w:eastAsia="zh-CN"/>
              </w:rPr>
              <w:t>（</w:t>
            </w:r>
            <w:r>
              <w:rPr>
                <w:rFonts w:hint="eastAsia" w:ascii="仿宋_GB2312" w:hAnsi="宋体" w:eastAsia="仿宋_GB2312"/>
                <w:szCs w:val="21"/>
                <w:lang w:val="en-US" w:eastAsia="zh-CN"/>
              </w:rPr>
              <w:t>5）</w:t>
            </w:r>
            <w:r>
              <w:rPr>
                <w:rFonts w:hint="eastAsia" w:ascii="仿宋_GB2312" w:hAnsi="宋体" w:eastAsia="仿宋_GB2312"/>
                <w:szCs w:val="21"/>
                <w:lang w:eastAsia="zh-CN"/>
              </w:rPr>
              <w:t>掌握</w:t>
            </w:r>
            <w:r>
              <w:rPr>
                <w:rFonts w:hint="eastAsia" w:ascii="仿宋_GB2312" w:hAnsi="宋体" w:eastAsia="仿宋_GB2312"/>
                <w:szCs w:val="21"/>
              </w:rPr>
              <w:t>力控组态软件</w:t>
            </w:r>
            <w:r>
              <w:rPr>
                <w:rFonts w:hint="eastAsia" w:ascii="仿宋_GB2312" w:hAnsi="宋体" w:eastAsia="仿宋_GB2312"/>
                <w:szCs w:val="21"/>
                <w:lang w:eastAsia="zh-CN"/>
              </w:rPr>
              <w:t>，</w:t>
            </w:r>
            <w:r>
              <w:rPr>
                <w:rFonts w:hint="eastAsia" w:ascii="仿宋_GB2312" w:hAnsi="宋体" w:eastAsia="仿宋_GB2312"/>
                <w:szCs w:val="21"/>
              </w:rPr>
              <w:t>能够根据要求</w:t>
            </w:r>
            <w:r>
              <w:rPr>
                <w:rFonts w:hint="eastAsia" w:ascii="仿宋_GB2312" w:hAnsi="宋体" w:eastAsia="仿宋_GB2312"/>
                <w:szCs w:val="21"/>
                <w:lang w:eastAsia="zh-CN"/>
              </w:rPr>
              <w:t>建立画面并</w:t>
            </w:r>
            <w:r>
              <w:rPr>
                <w:rFonts w:hint="eastAsia" w:ascii="仿宋_GB2312" w:hAnsi="宋体" w:eastAsia="仿宋_GB2312"/>
                <w:szCs w:val="21"/>
              </w:rPr>
              <w:t>进行仿真</w:t>
            </w:r>
            <w:r>
              <w:rPr>
                <w:rFonts w:hint="eastAsia" w:ascii="仿宋_GB2312" w:hAnsi="宋体" w:eastAsia="仿宋_GB2312"/>
                <w:szCs w:val="21"/>
                <w:lang w:eastAsia="zh-CN"/>
              </w:rPr>
              <w:t>。</w:t>
            </w:r>
          </w:p>
        </w:tc>
        <w:tc>
          <w:tcPr>
            <w:tcW w:w="1159" w:type="dxa"/>
            <w:vAlign w:val="center"/>
          </w:tcPr>
          <w:p>
            <w:pPr>
              <w:spacing w:line="4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4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522" w:type="dxa"/>
            <w:vAlign w:val="center"/>
          </w:tcPr>
          <w:p>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 w:val="21"/>
                <w:szCs w:val="21"/>
                <w:lang w:val="en-US" w:eastAsia="zh-CN"/>
              </w:rPr>
              <w:t>海洋经济</w:t>
            </w:r>
          </w:p>
        </w:tc>
        <w:tc>
          <w:tcPr>
            <w:tcW w:w="4948" w:type="dxa"/>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教学内容：</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（1）海洋经济制度；</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（2）海洋经济资源及其配置；</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（3）海洋区域经济；</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（4）海洋产业经济；</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（5）海洋产品市场；</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（6）海洋经济可持续发展；</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（7）海洋经济效益评价。</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教学要求：</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（1）理解海洋经济制度的含义及基本内容；</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（2）掌握海洋产权及分类，熟悉海域使用权制度的基本内容；</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（3）掌握海洋经济资源的资源构成，熟悉海洋功能区划意义、原则及分类；</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（4）理解海洋经济区域发展规划的内容；</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（5）掌握海洋渔业、海洋工业、海洋服务业的相关知识；</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（6）掌握海洋产品市场基本理论，市场体系内容及特征；</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（7）掌握海洋经济效益的原理、评价方法和原则，掌握海洋经济效益的指标体系。</w:t>
            </w:r>
          </w:p>
        </w:tc>
        <w:tc>
          <w:tcPr>
            <w:tcW w:w="1159" w:type="dxa"/>
            <w:vAlign w:val="center"/>
          </w:tcPr>
          <w:p>
            <w:pPr>
              <w:spacing w:line="4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1522" w:type="dxa"/>
            <w:vAlign w:val="center"/>
          </w:tcPr>
          <w:p>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 w:val="21"/>
                <w:szCs w:val="21"/>
                <w:lang w:val="en-US" w:eastAsia="zh-CN"/>
              </w:rPr>
              <w:t>工业机器人基础与应用</w:t>
            </w:r>
          </w:p>
        </w:tc>
        <w:tc>
          <w:tcPr>
            <w:tcW w:w="4948" w:type="dxa"/>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教学内容：</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（1）机器人的理论基础；</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（2）工业机器人的机械本体；</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（3）工业机器人的动力系统；</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（4）工业机器人的控制系统；</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（5）工业机器人的感觉系统；</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（6）工业机器人的编程与操作；</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（7）工业机器人系统集成方案规划；</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（8）系统设备选型与设计；</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（9）机器人系统集成控制技术。</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教学标准：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（1）掌握工业机器人坐标系及坐标变换的相关知识；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（2）掌握工业机器人的本体结构；</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（3）掌握工业机器人动力系统的类型及组成；</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（4）掌握交流伺服系统和直流伺服系统的知识；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（5）工业机器人控制器的类型和特点；</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（6）掌握工业机器人的编程方法；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（7）掌握搬运码垛机器人工作站各种功能系统的操作使用方法；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（8）掌握上下料机器人工作站各种功能系统的操作使用方法；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（9）掌握工业机器人常见故障。</w:t>
            </w:r>
          </w:p>
        </w:tc>
        <w:tc>
          <w:tcPr>
            <w:tcW w:w="1159" w:type="dxa"/>
            <w:vAlign w:val="center"/>
          </w:tcPr>
          <w:p>
            <w:pPr>
              <w:spacing w:line="4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1522" w:type="dxa"/>
            <w:vAlign w:val="center"/>
          </w:tcPr>
          <w:p>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 w:val="21"/>
                <w:szCs w:val="21"/>
                <w:lang w:val="en-US" w:eastAsia="zh-CN"/>
              </w:rPr>
              <w:t>电机与变压器</w:t>
            </w:r>
          </w:p>
        </w:tc>
        <w:tc>
          <w:tcPr>
            <w:tcW w:w="4948" w:type="dxa"/>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教学内容：</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变压器的基本结构和工作原理；</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直流电动机、三相异步电动机及单相异步电动机的基本结构和工作原理；</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直流电动机的机械特性和调速方法；</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三相异步</w:t>
            </w:r>
            <w:r>
              <w:rPr>
                <w:rFonts w:hint="eastAsia" w:ascii="仿宋_GB2312" w:hAnsi="仿宋_GB2312" w:eastAsia="仿宋_GB2312" w:cs="仿宋_GB2312"/>
                <w:szCs w:val="21"/>
              </w:rPr>
              <w:t>电动机的起动、制动、调速原理和方法</w:t>
            </w:r>
            <w:r>
              <w:rPr>
                <w:rFonts w:hint="eastAsia" w:ascii="仿宋_GB2312" w:hAnsi="仿宋_GB2312" w:eastAsia="仿宋_GB2312" w:cs="仿宋_GB2312"/>
                <w:szCs w:val="21"/>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直流电动机、三相异步电动机和变压器</w:t>
            </w:r>
            <w:r>
              <w:rPr>
                <w:rFonts w:hint="eastAsia" w:ascii="仿宋_GB2312" w:hAnsi="仿宋_GB2312" w:eastAsia="仿宋_GB2312" w:cs="仿宋_GB2312"/>
                <w:szCs w:val="21"/>
                <w:lang w:val="en-US" w:eastAsia="zh-CN"/>
              </w:rPr>
              <w:t>的</w:t>
            </w:r>
            <w:r>
              <w:rPr>
                <w:rFonts w:hint="eastAsia" w:ascii="仿宋_GB2312" w:hAnsi="仿宋_GB2312" w:eastAsia="仿宋_GB2312" w:cs="仿宋_GB2312"/>
                <w:szCs w:val="21"/>
              </w:rPr>
              <w:t>拆装</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维护和检修</w:t>
            </w:r>
            <w:r>
              <w:rPr>
                <w:rFonts w:hint="eastAsia" w:ascii="仿宋_GB2312" w:hAnsi="仿宋_GB2312" w:eastAsia="仿宋_GB2312" w:cs="仿宋_GB2312"/>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教学要求：</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掌握变压器的基本结构和工作原理；</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掌握直流电动机、三相异步电动机及单相异步电动机的基本结构和工作原理；</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掌握直流电动机的机械特性和调速方法；</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了解电动机的起动、制动、调速原理和方法</w:t>
            </w:r>
            <w:r>
              <w:rPr>
                <w:rFonts w:hint="eastAsia" w:ascii="仿宋_GB2312" w:hAnsi="仿宋_GB2312" w:eastAsia="仿宋_GB2312" w:cs="仿宋_GB2312"/>
                <w:szCs w:val="21"/>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eastAsia="zh-CN"/>
              </w:rPr>
              <w:t>掌握</w:t>
            </w:r>
            <w:r>
              <w:rPr>
                <w:rFonts w:hint="eastAsia" w:ascii="仿宋_GB2312" w:hAnsi="仿宋_GB2312" w:eastAsia="仿宋_GB2312" w:cs="仿宋_GB2312"/>
                <w:szCs w:val="21"/>
              </w:rPr>
              <w:t>相应设备和仪表测取电动机、变压器的各种工作特性</w:t>
            </w:r>
            <w:r>
              <w:rPr>
                <w:rFonts w:hint="eastAsia" w:ascii="仿宋_GB2312" w:hAnsi="仿宋_GB2312" w:eastAsia="仿宋_GB2312" w:cs="仿宋_GB2312"/>
                <w:szCs w:val="21"/>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能够独立的对直流电动机、三相异步电动机和变压器进行拆装，并进行简单的维护和检修。</w:t>
            </w:r>
          </w:p>
        </w:tc>
        <w:tc>
          <w:tcPr>
            <w:tcW w:w="1159" w:type="dxa"/>
            <w:vAlign w:val="center"/>
          </w:tcPr>
          <w:p>
            <w:pPr>
              <w:spacing w:line="4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522" w:type="dxa"/>
            <w:vAlign w:val="center"/>
          </w:tcPr>
          <w:p>
            <w:pPr>
              <w:widowControl/>
              <w:jc w:val="center"/>
              <w:rPr>
                <w:rFonts w:hint="default" w:ascii="仿宋_GB2312" w:hAnsi="仿宋_GB2312" w:eastAsia="仿宋_GB2312" w:cs="仿宋_GB2312"/>
                <w:color w:val="auto"/>
                <w:sz w:val="21"/>
                <w:szCs w:val="21"/>
                <w:shd w:val="clear" w:color="auto" w:fill="auto"/>
                <w:lang w:val="en-US" w:eastAsia="zh-CN"/>
              </w:rPr>
            </w:pPr>
            <w:r>
              <w:rPr>
                <w:rFonts w:hint="eastAsia" w:ascii="仿宋_GB2312" w:hAnsi="仿宋_GB2312" w:eastAsia="仿宋_GB2312" w:cs="仿宋_GB2312"/>
                <w:color w:val="auto"/>
                <w:sz w:val="21"/>
                <w:szCs w:val="21"/>
                <w:shd w:val="clear" w:color="auto" w:fill="auto"/>
                <w:lang w:val="en-US" w:eastAsia="zh-CN"/>
              </w:rPr>
              <w:t>工厂供电</w:t>
            </w:r>
          </w:p>
        </w:tc>
        <w:tc>
          <w:tcPr>
            <w:tcW w:w="4948" w:type="dxa"/>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color w:val="auto"/>
                <w:szCs w:val="21"/>
                <w:shd w:val="clear" w:color="auto" w:fill="auto"/>
                <w:lang w:val="en-US" w:eastAsia="zh-CN"/>
              </w:rPr>
            </w:pPr>
            <w:r>
              <w:rPr>
                <w:rFonts w:hint="eastAsia" w:ascii="仿宋_GB2312" w:hAnsi="仿宋_GB2312" w:eastAsia="仿宋_GB2312" w:cs="仿宋_GB2312"/>
                <w:color w:val="auto"/>
                <w:szCs w:val="21"/>
                <w:shd w:val="clear" w:color="auto" w:fill="auto"/>
                <w:lang w:val="en-US" w:eastAsia="zh-CN"/>
              </w:rPr>
              <w:t>教学内容：</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color w:val="auto"/>
                <w:kern w:val="2"/>
                <w:sz w:val="21"/>
                <w:szCs w:val="21"/>
                <w:u w:val="none"/>
                <w:shd w:val="clear" w:color="auto" w:fill="auto"/>
                <w:lang w:val="en-US" w:eastAsia="zh-CN" w:bidi="ar-SA"/>
              </w:rPr>
            </w:pPr>
            <w:r>
              <w:rPr>
                <w:rFonts w:hint="eastAsia" w:ascii="仿宋_GB2312" w:hAnsi="仿宋_GB2312" w:eastAsia="仿宋_GB2312" w:cs="仿宋_GB2312"/>
                <w:color w:val="auto"/>
                <w:kern w:val="2"/>
                <w:sz w:val="21"/>
                <w:szCs w:val="21"/>
                <w:u w:val="none"/>
                <w:shd w:val="clear" w:color="auto" w:fill="auto"/>
                <w:lang w:val="en-US" w:eastAsia="zh-CN" w:bidi="ar-SA"/>
              </w:rPr>
              <w:t>（1）供电系统及负荷的基本知识，电力系统运行方式和低压配电系统的接地型式；</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color w:val="auto"/>
                <w:kern w:val="2"/>
                <w:sz w:val="21"/>
                <w:szCs w:val="21"/>
                <w:u w:val="none"/>
                <w:shd w:val="clear" w:color="auto" w:fill="auto"/>
                <w:lang w:val="en-US" w:eastAsia="zh-CN" w:bidi="ar-SA"/>
              </w:rPr>
            </w:pPr>
            <w:r>
              <w:rPr>
                <w:rFonts w:hint="eastAsia" w:ascii="仿宋_GB2312" w:hAnsi="仿宋_GB2312" w:eastAsia="仿宋_GB2312" w:cs="仿宋_GB2312"/>
                <w:color w:val="auto"/>
                <w:kern w:val="2"/>
                <w:sz w:val="21"/>
                <w:szCs w:val="21"/>
                <w:u w:val="none"/>
                <w:shd w:val="clear" w:color="auto" w:fill="auto"/>
                <w:lang w:val="en-US" w:eastAsia="zh-CN" w:bidi="ar-SA"/>
              </w:rPr>
              <w:t>（2）工厂供电系统的主要电气设备；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仿宋_GB2312" w:hAnsi="仿宋_GB2312" w:eastAsia="仿宋_GB2312" w:cs="仿宋_GB2312"/>
                <w:color w:val="auto"/>
                <w:kern w:val="2"/>
                <w:sz w:val="21"/>
                <w:szCs w:val="21"/>
                <w:u w:val="none"/>
                <w:shd w:val="clear" w:color="auto" w:fill="auto"/>
                <w:lang w:val="en-US" w:eastAsia="zh-CN" w:bidi="ar-SA"/>
              </w:rPr>
            </w:pPr>
            <w:r>
              <w:rPr>
                <w:rFonts w:hint="eastAsia" w:ascii="仿宋_GB2312" w:hAnsi="仿宋_GB2312" w:eastAsia="仿宋_GB2312" w:cs="仿宋_GB2312"/>
                <w:color w:val="auto"/>
                <w:kern w:val="2"/>
                <w:sz w:val="21"/>
                <w:szCs w:val="21"/>
                <w:u w:val="none"/>
                <w:shd w:val="clear" w:color="auto" w:fill="auto"/>
                <w:lang w:val="en-US" w:eastAsia="zh-CN" w:bidi="ar-SA"/>
              </w:rPr>
              <w:t>（3）工厂供电系统的接线和结构；</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color w:val="auto"/>
                <w:kern w:val="2"/>
                <w:sz w:val="21"/>
                <w:szCs w:val="21"/>
                <w:u w:val="none"/>
                <w:shd w:val="clear" w:color="auto" w:fill="auto"/>
                <w:lang w:val="en-US" w:eastAsia="zh-CN" w:bidi="ar-SA"/>
              </w:rPr>
            </w:pPr>
            <w:r>
              <w:rPr>
                <w:rFonts w:hint="eastAsia" w:ascii="仿宋_GB2312" w:hAnsi="仿宋_GB2312" w:eastAsia="仿宋_GB2312" w:cs="仿宋_GB2312"/>
                <w:color w:val="auto"/>
                <w:kern w:val="2"/>
                <w:sz w:val="21"/>
                <w:szCs w:val="21"/>
                <w:u w:val="none"/>
                <w:shd w:val="clear" w:color="auto" w:fill="auto"/>
                <w:lang w:val="en-US" w:eastAsia="zh-CN" w:bidi="ar-SA"/>
              </w:rPr>
              <w:t>（4）负荷计算和短路计算、电器和导体的选择与校验；</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color w:val="auto"/>
                <w:kern w:val="2"/>
                <w:sz w:val="21"/>
                <w:szCs w:val="21"/>
                <w:u w:val="none"/>
                <w:shd w:val="clear" w:color="auto" w:fill="auto"/>
                <w:lang w:val="en-US" w:eastAsia="zh-CN" w:bidi="ar-SA"/>
              </w:rPr>
            </w:pPr>
            <w:r>
              <w:rPr>
                <w:rFonts w:hint="eastAsia" w:ascii="仿宋_GB2312" w:hAnsi="仿宋_GB2312" w:eastAsia="仿宋_GB2312" w:cs="仿宋_GB2312"/>
                <w:color w:val="auto"/>
                <w:kern w:val="2"/>
                <w:sz w:val="21"/>
                <w:szCs w:val="21"/>
                <w:u w:val="none"/>
                <w:shd w:val="clear" w:color="auto" w:fill="auto"/>
                <w:lang w:val="en-US" w:eastAsia="zh-CN" w:bidi="ar-SA"/>
              </w:rPr>
              <w:t>（5）工厂的电气照明，继电保护装置及二次系统、防雷与接地保护；</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color w:val="auto"/>
                <w:szCs w:val="21"/>
                <w:shd w:val="clear" w:color="auto" w:fill="auto"/>
                <w:lang w:val="en-US" w:eastAsia="zh-CN"/>
              </w:rPr>
            </w:pPr>
            <w:r>
              <w:rPr>
                <w:rFonts w:hint="eastAsia" w:ascii="仿宋_GB2312" w:hAnsi="仿宋_GB2312" w:eastAsia="仿宋_GB2312" w:cs="仿宋_GB2312"/>
                <w:color w:val="auto"/>
                <w:kern w:val="2"/>
                <w:sz w:val="21"/>
                <w:szCs w:val="21"/>
                <w:u w:val="none"/>
                <w:shd w:val="clear" w:color="auto" w:fill="auto"/>
                <w:lang w:val="en-US" w:eastAsia="zh-CN" w:bidi="ar-SA"/>
              </w:rPr>
              <w:t>（6）安全用电、节约用电和计划用电。</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color w:val="auto"/>
                <w:szCs w:val="21"/>
                <w:shd w:val="clear" w:color="auto" w:fill="auto"/>
                <w:lang w:val="en-US" w:eastAsia="zh-CN"/>
              </w:rPr>
            </w:pPr>
            <w:r>
              <w:rPr>
                <w:rFonts w:hint="eastAsia" w:ascii="仿宋_GB2312" w:hAnsi="仿宋_GB2312" w:eastAsia="仿宋_GB2312" w:cs="仿宋_GB2312"/>
                <w:color w:val="auto"/>
                <w:szCs w:val="21"/>
                <w:shd w:val="clear" w:color="auto" w:fill="auto"/>
                <w:lang w:val="en-US" w:eastAsia="zh-CN"/>
              </w:rPr>
              <w:t>教学要求：</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color w:val="auto"/>
                <w:szCs w:val="21"/>
                <w:shd w:val="clear" w:color="auto" w:fill="auto"/>
                <w:lang w:val="en-US" w:eastAsia="zh-CN"/>
              </w:rPr>
            </w:pPr>
            <w:r>
              <w:rPr>
                <w:rFonts w:hint="eastAsia" w:ascii="仿宋_GB2312" w:hAnsi="仿宋_GB2312" w:eastAsia="仿宋_GB2312" w:cs="仿宋_GB2312"/>
                <w:color w:val="auto"/>
                <w:szCs w:val="21"/>
                <w:shd w:val="clear" w:color="auto" w:fill="auto"/>
                <w:lang w:val="en-US" w:eastAsia="zh-CN"/>
              </w:rPr>
              <w:t>（1）了解供电系统的结构和运行方式;</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color w:val="auto"/>
                <w:szCs w:val="21"/>
                <w:shd w:val="clear" w:color="auto" w:fill="auto"/>
                <w:lang w:val="en-US" w:eastAsia="zh-CN"/>
              </w:rPr>
            </w:pPr>
            <w:r>
              <w:rPr>
                <w:rFonts w:hint="eastAsia" w:ascii="仿宋_GB2312" w:hAnsi="仿宋_GB2312" w:eastAsia="仿宋_GB2312" w:cs="仿宋_GB2312"/>
                <w:color w:val="auto"/>
                <w:szCs w:val="21"/>
                <w:shd w:val="clear" w:color="auto" w:fill="auto"/>
                <w:lang w:val="en-US" w:eastAsia="zh-CN"/>
              </w:rPr>
              <w:t>（2）能完成</w:t>
            </w:r>
            <w:r>
              <w:rPr>
                <w:rFonts w:hint="eastAsia" w:ascii="仿宋_GB2312" w:hAnsi="仿宋_GB2312" w:eastAsia="仿宋_GB2312" w:cs="仿宋_GB2312"/>
                <w:color w:val="auto"/>
                <w:kern w:val="2"/>
                <w:sz w:val="21"/>
                <w:szCs w:val="21"/>
                <w:u w:val="none"/>
                <w:shd w:val="clear" w:color="auto" w:fill="auto"/>
                <w:lang w:val="en-US" w:eastAsia="zh-CN" w:bidi="ar-SA"/>
              </w:rPr>
              <w:t>负荷计算和短路计算、电器和导体的选择与校验</w:t>
            </w:r>
            <w:r>
              <w:rPr>
                <w:rFonts w:hint="eastAsia" w:ascii="仿宋_GB2312" w:hAnsi="仿宋_GB2312" w:eastAsia="仿宋_GB2312" w:cs="仿宋_GB2312"/>
                <w:color w:val="auto"/>
                <w:szCs w:val="21"/>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color w:val="auto"/>
                <w:szCs w:val="21"/>
                <w:shd w:val="clear" w:color="auto" w:fill="auto"/>
                <w:lang w:val="en-US" w:eastAsia="zh-CN"/>
              </w:rPr>
            </w:pPr>
            <w:r>
              <w:rPr>
                <w:rFonts w:hint="eastAsia" w:ascii="仿宋_GB2312" w:hAnsi="仿宋_GB2312" w:eastAsia="仿宋_GB2312" w:cs="仿宋_GB2312"/>
                <w:color w:val="auto"/>
                <w:szCs w:val="21"/>
                <w:shd w:val="clear" w:color="auto" w:fill="auto"/>
                <w:lang w:val="en-US" w:eastAsia="zh-CN"/>
              </w:rPr>
              <w:t>（3）能够理解</w:t>
            </w:r>
            <w:r>
              <w:rPr>
                <w:rFonts w:hint="eastAsia" w:ascii="仿宋_GB2312" w:hAnsi="仿宋_GB2312" w:eastAsia="仿宋_GB2312" w:cs="仿宋_GB2312"/>
                <w:color w:val="auto"/>
                <w:kern w:val="2"/>
                <w:sz w:val="21"/>
                <w:szCs w:val="21"/>
                <w:u w:val="none"/>
                <w:shd w:val="clear" w:color="auto" w:fill="auto"/>
                <w:lang w:val="en-US" w:eastAsia="zh-CN" w:bidi="ar-SA"/>
              </w:rPr>
              <w:t>继电保护装置及二次系统、防雷与接地保护</w:t>
            </w:r>
            <w:r>
              <w:rPr>
                <w:rFonts w:hint="eastAsia" w:ascii="仿宋_GB2312" w:hAnsi="仿宋_GB2312" w:eastAsia="仿宋_GB2312" w:cs="仿宋_GB2312"/>
                <w:color w:val="auto"/>
                <w:szCs w:val="21"/>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color w:val="auto"/>
                <w:szCs w:val="21"/>
                <w:shd w:val="clear" w:color="auto" w:fill="auto"/>
                <w:lang w:val="en-US" w:eastAsia="zh-CN"/>
              </w:rPr>
            </w:pPr>
            <w:r>
              <w:rPr>
                <w:rFonts w:hint="eastAsia" w:ascii="仿宋_GB2312" w:hAnsi="仿宋_GB2312" w:eastAsia="仿宋_GB2312" w:cs="仿宋_GB2312"/>
                <w:color w:val="auto"/>
                <w:szCs w:val="21"/>
                <w:shd w:val="clear" w:color="auto" w:fill="auto"/>
                <w:lang w:val="en-US" w:eastAsia="zh-CN"/>
              </w:rPr>
              <w:t>（4）能完成工厂电气照明系统的安装维护、维修更换:</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color w:val="auto"/>
                <w:szCs w:val="21"/>
                <w:shd w:val="clear" w:color="auto" w:fill="auto"/>
                <w:lang w:val="en-US" w:eastAsia="zh-CN"/>
              </w:rPr>
            </w:pPr>
            <w:r>
              <w:rPr>
                <w:rFonts w:hint="eastAsia" w:ascii="仿宋_GB2312" w:hAnsi="仿宋_GB2312" w:eastAsia="仿宋_GB2312" w:cs="仿宋_GB2312"/>
                <w:color w:val="auto"/>
                <w:szCs w:val="21"/>
                <w:shd w:val="clear" w:color="auto" w:fill="auto"/>
                <w:lang w:val="en-US" w:eastAsia="zh-CN"/>
              </w:rPr>
              <w:t>（5）做到</w:t>
            </w:r>
            <w:r>
              <w:rPr>
                <w:rFonts w:hint="eastAsia" w:ascii="仿宋_GB2312" w:hAnsi="仿宋_GB2312" w:eastAsia="仿宋_GB2312" w:cs="仿宋_GB2312"/>
                <w:color w:val="auto"/>
                <w:kern w:val="2"/>
                <w:sz w:val="21"/>
                <w:szCs w:val="21"/>
                <w:u w:val="none"/>
                <w:shd w:val="clear" w:color="auto" w:fill="auto"/>
                <w:lang w:val="en-US" w:eastAsia="zh-CN" w:bidi="ar-SA"/>
              </w:rPr>
              <w:t>安全用电、节约用电和计划用电</w:t>
            </w:r>
            <w:r>
              <w:rPr>
                <w:rFonts w:hint="eastAsia" w:ascii="仿宋_GB2312" w:hAnsi="仿宋_GB2312" w:eastAsia="仿宋_GB2312" w:cs="仿宋_GB2312"/>
                <w:color w:val="auto"/>
                <w:szCs w:val="21"/>
                <w:shd w:val="clear" w:color="auto" w:fill="auto"/>
                <w:lang w:val="en-US" w:eastAsia="zh-CN"/>
              </w:rPr>
              <w:t>。</w:t>
            </w:r>
          </w:p>
        </w:tc>
        <w:tc>
          <w:tcPr>
            <w:tcW w:w="1159" w:type="dxa"/>
            <w:vAlign w:val="center"/>
          </w:tcPr>
          <w:p>
            <w:pPr>
              <w:spacing w:line="4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1522" w:type="dxa"/>
            <w:vAlign w:val="center"/>
          </w:tcPr>
          <w:p>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 w:val="21"/>
                <w:szCs w:val="21"/>
                <w:lang w:val="en-US" w:eastAsia="zh-CN"/>
              </w:rPr>
              <w:t>人机界面组态与应用</w:t>
            </w:r>
          </w:p>
        </w:tc>
        <w:tc>
          <w:tcPr>
            <w:tcW w:w="4948" w:type="dxa"/>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教学内容：</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（1）人机界面的基本概念、类型，人机界面常用产品介绍；</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（2）人机界面的硬件与工作原理；</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（3）触摸屏的工作原理；</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（4）HMI组态与调试、仿真运行；</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WinCC flexible</w:t>
            </w:r>
            <w:r>
              <w:rPr>
                <w:rFonts w:hint="eastAsia" w:ascii="仿宋_GB2312" w:hAnsi="仿宋_GB2312" w:eastAsia="仿宋_GB2312" w:cs="仿宋_GB2312"/>
                <w:sz w:val="21"/>
                <w:szCs w:val="21"/>
                <w:lang w:val="en-US" w:eastAsia="zh-CN"/>
              </w:rPr>
              <w:t>项目组态、画面对象组态，报警、系统诊断与用户管理、数据记录与趋势视图；</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（6）人机界面应用实例。</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教学要求：</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（1）了解人机界面组态概念、应用和发展；</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（2）基本掌握一种人机界面组态软硬件构成和应用；</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（3）能分析和设计简单人机界面应用系统。</w:t>
            </w:r>
          </w:p>
        </w:tc>
        <w:tc>
          <w:tcPr>
            <w:tcW w:w="1159" w:type="dxa"/>
            <w:vAlign w:val="center"/>
          </w:tcPr>
          <w:p>
            <w:pPr>
              <w:spacing w:line="4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6" w:hRule="atLeast"/>
        </w:trPr>
        <w:tc>
          <w:tcPr>
            <w:tcW w:w="667" w:type="dxa"/>
            <w:vAlign w:val="center"/>
          </w:tcPr>
          <w:p>
            <w:pPr>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1522" w:type="dxa"/>
            <w:vAlign w:val="center"/>
          </w:tcPr>
          <w:p>
            <w:pPr>
              <w:pStyle w:val="4"/>
              <w:keepNext w:val="0"/>
              <w:keepLines w:val="0"/>
              <w:widowControl/>
              <w:suppressLineNumbers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Cs w:val="0"/>
                <w:kern w:val="0"/>
                <w:sz w:val="21"/>
                <w:szCs w:val="21"/>
                <w:lang w:val="en-US" w:eastAsia="zh-CN" w:bidi="ar-SA"/>
              </w:rPr>
              <w:t>国家安全教育</w:t>
            </w:r>
          </w:p>
        </w:tc>
        <w:tc>
          <w:tcPr>
            <w:tcW w:w="4948" w:type="dxa"/>
          </w:tcPr>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教学内容：</w:t>
            </w:r>
          </w:p>
          <w:p>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（1）国家安全，一个永恒的主题；</w:t>
            </w:r>
          </w:p>
          <w:p>
            <w:pPr>
              <w:keepNext w:val="0"/>
              <w:keepLines w:val="0"/>
              <w:pageBreakBefore w:val="0"/>
              <w:kinsoku/>
              <w:wordWrap/>
              <w:overflowPunct/>
              <w:topLinePunct w:val="0"/>
              <w:autoSpaceDE/>
              <w:autoSpaceDN/>
              <w:bidi w:val="0"/>
              <w:adjustRightInd/>
              <w:snapToGrid/>
              <w:spacing w:line="320" w:lineRule="exact"/>
              <w:ind w:left="0" w:leftChars="0" w:firstLine="0" w:firstLineChars="0"/>
              <w:jc w:val="left"/>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（2）增强国防信念，提高国防意识；</w:t>
            </w:r>
          </w:p>
          <w:p>
            <w:pPr>
              <w:keepNext w:val="0"/>
              <w:keepLines w:val="0"/>
              <w:pageBreakBefore w:val="0"/>
              <w:kinsoku/>
              <w:wordWrap/>
              <w:overflowPunct/>
              <w:topLinePunct w:val="0"/>
              <w:autoSpaceDE/>
              <w:autoSpaceDN/>
              <w:bidi w:val="0"/>
              <w:adjustRightInd/>
              <w:snapToGrid/>
              <w:spacing w:line="320" w:lineRule="exact"/>
              <w:ind w:left="0" w:leftChars="0" w:firstLine="0" w:firstLineChars="0"/>
              <w:jc w:val="left"/>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（3）国防立法，兵强国安；</w:t>
            </w:r>
          </w:p>
          <w:p>
            <w:pPr>
              <w:keepNext w:val="0"/>
              <w:keepLines w:val="0"/>
              <w:pageBreakBefore w:val="0"/>
              <w:kinsoku/>
              <w:wordWrap/>
              <w:overflowPunct/>
              <w:topLinePunct w:val="0"/>
              <w:autoSpaceDE/>
              <w:autoSpaceDN/>
              <w:bidi w:val="0"/>
              <w:adjustRightInd/>
              <w:snapToGrid/>
              <w:spacing w:line="320" w:lineRule="exact"/>
              <w:ind w:left="0" w:leftChars="0" w:firstLine="0" w:firstLineChars="0"/>
              <w:jc w:val="left"/>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（4）部队的千里眼，军事卫星；</w:t>
            </w:r>
          </w:p>
          <w:p>
            <w:pPr>
              <w:keepNext w:val="0"/>
              <w:keepLines w:val="0"/>
              <w:pageBreakBefore w:val="0"/>
              <w:kinsoku/>
              <w:wordWrap/>
              <w:overflowPunct/>
              <w:topLinePunct w:val="0"/>
              <w:autoSpaceDE/>
              <w:autoSpaceDN/>
              <w:bidi w:val="0"/>
              <w:adjustRightInd/>
              <w:snapToGrid/>
              <w:spacing w:line="320" w:lineRule="exact"/>
              <w:ind w:left="0" w:leftChars="0" w:firstLine="0" w:firstLineChars="0"/>
              <w:jc w:val="left"/>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（5）学“三防”，战时少伤亡；</w:t>
            </w:r>
          </w:p>
          <w:p>
            <w:pPr>
              <w:keepNext w:val="0"/>
              <w:keepLines w:val="0"/>
              <w:pageBreakBefore w:val="0"/>
              <w:kinsoku/>
              <w:wordWrap/>
              <w:overflowPunct/>
              <w:topLinePunct w:val="0"/>
              <w:autoSpaceDE/>
              <w:autoSpaceDN/>
              <w:bidi w:val="0"/>
              <w:adjustRightInd/>
              <w:snapToGrid/>
              <w:spacing w:line="320" w:lineRule="exact"/>
              <w:ind w:left="0" w:leftChars="0" w:firstLine="0" w:firstLineChars="0"/>
              <w:jc w:val="left"/>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（6）牢记历史，勿忘国耻；</w:t>
            </w:r>
          </w:p>
          <w:p>
            <w:pPr>
              <w:keepNext w:val="0"/>
              <w:keepLines w:val="0"/>
              <w:pageBreakBefore w:val="0"/>
              <w:kinsoku/>
              <w:wordWrap/>
              <w:overflowPunct/>
              <w:topLinePunct w:val="0"/>
              <w:autoSpaceDE/>
              <w:autoSpaceDN/>
              <w:bidi w:val="0"/>
              <w:adjustRightInd/>
              <w:snapToGrid/>
              <w:spacing w:line="320" w:lineRule="exact"/>
              <w:ind w:left="0" w:leftChars="0" w:firstLine="0" w:firstLineChars="0"/>
              <w:jc w:val="left"/>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（7）人民防空的任务与作用；</w:t>
            </w:r>
          </w:p>
          <w:p>
            <w:pPr>
              <w:keepNext w:val="0"/>
              <w:keepLines w:val="0"/>
              <w:pageBreakBefore w:val="0"/>
              <w:kinsoku/>
              <w:wordWrap/>
              <w:overflowPunct/>
              <w:topLinePunct w:val="0"/>
              <w:autoSpaceDE/>
              <w:autoSpaceDN/>
              <w:bidi w:val="0"/>
              <w:adjustRightInd/>
              <w:snapToGrid/>
              <w:spacing w:line="320" w:lineRule="exact"/>
              <w:ind w:left="0" w:leftChars="0" w:firstLine="0" w:firstLineChars="0"/>
              <w:jc w:val="left"/>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（8）核武器及其杀伤破坏因素。</w:t>
            </w:r>
          </w:p>
          <w:p>
            <w:pPr>
              <w:keepNext w:val="0"/>
              <w:keepLines w:val="0"/>
              <w:pageBreakBefore w:val="0"/>
              <w:kinsoku/>
              <w:wordWrap/>
              <w:overflowPunct/>
              <w:topLinePunct w:val="0"/>
              <w:autoSpaceDE/>
              <w:autoSpaceDN/>
              <w:bidi w:val="0"/>
              <w:adjustRightInd/>
              <w:snapToGrid/>
              <w:spacing w:before="0" w:after="0" w:line="320" w:lineRule="exact"/>
              <w:ind w:left="0" w:leftChars="0" w:firstLine="0" w:firstLineChars="0"/>
              <w:jc w:val="left"/>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教学要求：</w:t>
            </w:r>
          </w:p>
          <w:p>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（1）掌握“国家安全”的概念和我国国家安全的特点；</w:t>
            </w:r>
          </w:p>
          <w:p>
            <w:pPr>
              <w:keepNext w:val="0"/>
              <w:keepLines w:val="0"/>
              <w:pageBreakBefore w:val="0"/>
              <w:numPr>
                <w:ilvl w:val="0"/>
                <w:numId w:val="0"/>
              </w:numPr>
              <w:kinsoku/>
              <w:wordWrap/>
              <w:overflowPunct/>
              <w:topLinePunct w:val="0"/>
              <w:autoSpaceDE/>
              <w:autoSpaceDN/>
              <w:bidi w:val="0"/>
              <w:adjustRightInd/>
              <w:snapToGrid/>
              <w:spacing w:before="0" w:after="0" w:line="320" w:lineRule="exact"/>
              <w:ind w:left="0" w:leftChars="0" w:firstLine="0" w:firstLineChars="0"/>
              <w:jc w:val="left"/>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（2）了解我国有关国防方面的法律法规；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0" w:leftChars="0" w:firstLine="0" w:firstLineChars="0"/>
              <w:jc w:val="left"/>
              <w:textAlignment w:val="auto"/>
              <w:outlineLvl w:val="9"/>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color w:val="000000"/>
                <w:kern w:val="0"/>
                <w:sz w:val="21"/>
                <w:szCs w:val="21"/>
                <w:lang w:val="en-US" w:eastAsia="zh-CN"/>
              </w:rPr>
              <w:t>（3）了解我国部队主要的观察仪器———卫星；</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lang w:eastAsia="zh-CN"/>
              </w:rPr>
              <w:t>掌握三防概念，</w:t>
            </w:r>
            <w:r>
              <w:rPr>
                <w:rFonts w:hint="eastAsia" w:ascii="仿宋_GB2312" w:hAnsi="仿宋_GB2312" w:eastAsia="仿宋_GB2312" w:cs="仿宋_GB2312"/>
                <w:color w:val="000000"/>
                <w:kern w:val="0"/>
                <w:sz w:val="21"/>
                <w:szCs w:val="21"/>
                <w:lang w:val="en-US" w:eastAsia="zh-CN"/>
              </w:rPr>
              <w:t>认识现代高技术战争空袭的特点和破坏的严重性；</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（5）掌握</w:t>
            </w:r>
            <w:r>
              <w:rPr>
                <w:rFonts w:hint="eastAsia" w:ascii="仿宋_GB2312" w:hAnsi="仿宋_GB2312" w:eastAsia="仿宋_GB2312" w:cs="仿宋_GB2312"/>
                <w:color w:val="000000"/>
                <w:kern w:val="0"/>
                <w:sz w:val="21"/>
                <w:szCs w:val="21"/>
                <w:lang w:val="en-US" w:eastAsia="zh-CN"/>
              </w:rPr>
              <w:t>日本侵略者对中国造成的严重伤害；</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kern w:val="0"/>
                <w:sz w:val="21"/>
                <w:szCs w:val="21"/>
                <w:lang w:val="en-US" w:eastAsia="zh-CN"/>
              </w:rPr>
              <w:t>（6）了解核武器的基本概念，掌握核武器的杀伤破坏因素。</w:t>
            </w:r>
          </w:p>
        </w:tc>
        <w:tc>
          <w:tcPr>
            <w:tcW w:w="1159" w:type="dxa"/>
            <w:vAlign w:val="center"/>
          </w:tcPr>
          <w:p>
            <w:pPr>
              <w:spacing w:line="4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0" w:hRule="atLeast"/>
        </w:trPr>
        <w:tc>
          <w:tcPr>
            <w:tcW w:w="667" w:type="dxa"/>
            <w:vAlign w:val="center"/>
          </w:tcPr>
          <w:p>
            <w:pPr>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1522" w:type="dxa"/>
            <w:vAlign w:val="center"/>
          </w:tcPr>
          <w:p>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Cs w:val="0"/>
                <w:kern w:val="0"/>
                <w:sz w:val="21"/>
                <w:szCs w:val="21"/>
                <w:lang w:val="en-US" w:eastAsia="zh-CN" w:bidi="ar-SA"/>
              </w:rPr>
              <w:t>机器视觉</w:t>
            </w:r>
          </w:p>
        </w:tc>
        <w:tc>
          <w:tcPr>
            <w:tcW w:w="4948" w:type="dxa"/>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教学内容：</w:t>
            </w:r>
          </w:p>
          <w:p>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机器视觉概念、原理、结构和应用;</w:t>
            </w:r>
          </w:p>
          <w:p>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机器视觉Cognex-insight软件的基本操作；</w:t>
            </w:r>
          </w:p>
          <w:p>
            <w:pPr>
              <w:keepNext w:val="0"/>
              <w:keepLines w:val="0"/>
              <w:pageBreakBefore w:val="0"/>
              <w:widowControl w:val="0"/>
              <w:numPr>
                <w:ilvl w:val="0"/>
                <w:numId w:val="5"/>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视觉图像处理与分析。</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教学要求： </w:t>
            </w:r>
          </w:p>
          <w:p>
            <w:pPr>
              <w:keepNext w:val="0"/>
              <w:keepLines w:val="0"/>
              <w:pageBreakBefore w:val="0"/>
              <w:widowControl w:val="0"/>
              <w:numPr>
                <w:ilvl w:val="0"/>
                <w:numId w:val="6"/>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掌握机器视觉基本概念、应用范围、基本工作原理；</w:t>
            </w:r>
          </w:p>
          <w:p>
            <w:pPr>
              <w:keepNext w:val="0"/>
              <w:keepLines w:val="0"/>
              <w:pageBreakBefore w:val="0"/>
              <w:widowControl w:val="0"/>
              <w:numPr>
                <w:ilvl w:val="0"/>
                <w:numId w:val="6"/>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掌握机器视觉主要结构以及数字图像的基本概念；</w:t>
            </w:r>
          </w:p>
          <w:p>
            <w:pPr>
              <w:keepNext w:val="0"/>
              <w:keepLines w:val="0"/>
              <w:pageBreakBefore w:val="0"/>
              <w:widowControl w:val="0"/>
              <w:numPr>
                <w:ilvl w:val="0"/>
                <w:numId w:val="6"/>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掌握机器视觉Cognex-insight软件的基本操作与应用技能；</w:t>
            </w:r>
          </w:p>
          <w:p>
            <w:pPr>
              <w:keepNext w:val="0"/>
              <w:keepLines w:val="0"/>
              <w:pageBreakBefore w:val="0"/>
              <w:widowControl w:val="0"/>
              <w:numPr>
                <w:ilvl w:val="0"/>
                <w:numId w:val="6"/>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能运用机器视觉相关软件完成基本的视觉图像处理与分析；</w:t>
            </w:r>
          </w:p>
          <w:p>
            <w:pPr>
              <w:keepNext w:val="0"/>
              <w:keepLines w:val="0"/>
              <w:pageBreakBefore w:val="0"/>
              <w:widowControl w:val="0"/>
              <w:numPr>
                <w:ilvl w:val="0"/>
                <w:numId w:val="6"/>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具有分析解决问题能力与综合运用知识的能力和素养。</w:t>
            </w:r>
          </w:p>
        </w:tc>
        <w:tc>
          <w:tcPr>
            <w:tcW w:w="1159" w:type="dxa"/>
            <w:vAlign w:val="center"/>
          </w:tcPr>
          <w:p>
            <w:pPr>
              <w:spacing w:line="4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1522" w:type="dxa"/>
            <w:vAlign w:val="center"/>
          </w:tcPr>
          <w:p>
            <w:pPr>
              <w:widowControl/>
              <w:jc w:val="center"/>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bCs w:val="0"/>
                <w:kern w:val="0"/>
                <w:sz w:val="21"/>
                <w:szCs w:val="21"/>
                <w:lang w:val="en-US" w:eastAsia="zh-CN" w:bidi="ar-SA"/>
              </w:rPr>
              <w:t>家用电器原理与维修</w:t>
            </w:r>
          </w:p>
        </w:tc>
        <w:tc>
          <w:tcPr>
            <w:tcW w:w="4948" w:type="dxa"/>
          </w:tcPr>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color w:val="auto"/>
                <w:kern w:val="2"/>
                <w:sz w:val="21"/>
                <w:szCs w:val="21"/>
                <w:u w:val="none"/>
                <w:lang w:val="en-US" w:eastAsia="zh-CN" w:bidi="ar-SA"/>
              </w:rPr>
            </w:pPr>
            <w:r>
              <w:rPr>
                <w:rFonts w:hint="eastAsia" w:ascii="仿宋_GB2312" w:hAnsi="仿宋_GB2312" w:eastAsia="仿宋_GB2312" w:cs="仿宋_GB2312"/>
                <w:color w:val="auto"/>
                <w:kern w:val="2"/>
                <w:sz w:val="21"/>
                <w:szCs w:val="21"/>
                <w:u w:val="none"/>
                <w:lang w:val="en-US" w:eastAsia="zh-CN" w:bidi="ar-SA"/>
              </w:rPr>
              <w:t>教学内容：</w:t>
            </w:r>
          </w:p>
          <w:p>
            <w:pPr>
              <w:pStyle w:val="177"/>
              <w:keepNext w:val="0"/>
              <w:keepLines w:val="0"/>
              <w:pageBreakBefore w:val="0"/>
              <w:widowControl w:val="0"/>
              <w:numPr>
                <w:ilvl w:val="0"/>
                <w:numId w:val="7"/>
              </w:numPr>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color w:val="auto"/>
                <w:kern w:val="2"/>
                <w:sz w:val="21"/>
                <w:szCs w:val="21"/>
                <w:u w:val="none"/>
                <w:lang w:val="en-US" w:eastAsia="zh-CN" w:bidi="ar-SA"/>
              </w:rPr>
            </w:pPr>
            <w:r>
              <w:rPr>
                <w:rFonts w:hint="eastAsia" w:ascii="仿宋_GB2312" w:hAnsi="仿宋_GB2312" w:eastAsia="仿宋_GB2312" w:cs="仿宋_GB2312"/>
                <w:color w:val="auto"/>
                <w:kern w:val="2"/>
                <w:sz w:val="21"/>
                <w:szCs w:val="21"/>
                <w:u w:val="none"/>
                <w:lang w:val="en-US" w:eastAsia="zh-CN" w:bidi="ar-SA"/>
              </w:rPr>
              <w:t>电热元件、温控元件等家用电器常用元件；</w:t>
            </w:r>
          </w:p>
          <w:p>
            <w:pPr>
              <w:pStyle w:val="17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仿宋_GB2312" w:hAnsi="仿宋_GB2312" w:eastAsia="仿宋_GB2312" w:cs="仿宋_GB2312"/>
                <w:color w:val="auto"/>
                <w:kern w:val="2"/>
                <w:sz w:val="21"/>
                <w:szCs w:val="21"/>
                <w:u w:val="none"/>
                <w:lang w:val="en-US" w:eastAsia="zh-CN" w:bidi="ar-SA"/>
              </w:rPr>
            </w:pPr>
            <w:r>
              <w:rPr>
                <w:rFonts w:hint="eastAsia" w:ascii="仿宋_GB2312" w:hAnsi="仿宋_GB2312" w:eastAsia="仿宋_GB2312" w:cs="仿宋_GB2312"/>
                <w:color w:val="auto"/>
                <w:kern w:val="2"/>
                <w:sz w:val="21"/>
                <w:szCs w:val="21"/>
                <w:u w:val="none"/>
                <w:lang w:val="en-US" w:eastAsia="zh-CN" w:bidi="ar-SA"/>
              </w:rPr>
              <w:t>（2）小型交直流电机、永磁电机等电器器件；</w:t>
            </w:r>
          </w:p>
          <w:p>
            <w:pPr>
              <w:pStyle w:val="17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仿宋_GB2312" w:hAnsi="仿宋_GB2312" w:eastAsia="仿宋_GB2312" w:cs="仿宋_GB2312"/>
                <w:color w:val="auto"/>
                <w:kern w:val="2"/>
                <w:sz w:val="21"/>
                <w:szCs w:val="21"/>
                <w:u w:val="none"/>
                <w:lang w:val="en-US" w:eastAsia="zh-CN" w:bidi="ar-SA"/>
              </w:rPr>
            </w:pPr>
            <w:r>
              <w:rPr>
                <w:rFonts w:hint="eastAsia" w:ascii="仿宋_GB2312" w:hAnsi="仿宋_GB2312" w:eastAsia="仿宋_GB2312" w:cs="仿宋_GB2312"/>
                <w:color w:val="auto"/>
                <w:kern w:val="2"/>
                <w:sz w:val="21"/>
                <w:szCs w:val="21"/>
                <w:u w:val="none"/>
                <w:lang w:val="en-US" w:eastAsia="zh-CN" w:bidi="ar-SA"/>
              </w:rPr>
              <w:t>（3）家用电器电路图、装配图的识读，参数手册、说明文件的识读；</w:t>
            </w:r>
          </w:p>
          <w:p>
            <w:pPr>
              <w:pStyle w:val="17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仿宋_GB2312" w:hAnsi="仿宋_GB2312" w:eastAsia="仿宋_GB2312" w:cs="仿宋_GB2312"/>
                <w:color w:val="auto"/>
                <w:kern w:val="2"/>
                <w:sz w:val="21"/>
                <w:szCs w:val="21"/>
                <w:u w:val="none"/>
                <w:lang w:val="en-US" w:eastAsia="zh-CN" w:bidi="ar-SA"/>
              </w:rPr>
            </w:pPr>
            <w:r>
              <w:rPr>
                <w:rFonts w:hint="eastAsia" w:ascii="仿宋_GB2312" w:hAnsi="仿宋_GB2312" w:eastAsia="仿宋_GB2312" w:cs="仿宋_GB2312"/>
                <w:color w:val="auto"/>
                <w:kern w:val="2"/>
                <w:sz w:val="21"/>
                <w:szCs w:val="21"/>
                <w:u w:val="none"/>
                <w:lang w:val="en-US" w:eastAsia="zh-CN" w:bidi="ar-SA"/>
              </w:rPr>
              <w:t>（4）电热类家用电器原理与维修；</w:t>
            </w:r>
          </w:p>
          <w:p>
            <w:pPr>
              <w:pStyle w:val="17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仿宋_GB2312" w:hAnsi="仿宋_GB2312" w:eastAsia="仿宋_GB2312" w:cs="仿宋_GB2312"/>
                <w:color w:val="auto"/>
                <w:kern w:val="2"/>
                <w:sz w:val="21"/>
                <w:szCs w:val="21"/>
                <w:u w:val="none"/>
                <w:lang w:val="en-US" w:eastAsia="zh-CN" w:bidi="ar-SA"/>
              </w:rPr>
            </w:pPr>
            <w:r>
              <w:rPr>
                <w:rFonts w:hint="eastAsia" w:ascii="仿宋_GB2312" w:hAnsi="仿宋_GB2312" w:eastAsia="仿宋_GB2312" w:cs="仿宋_GB2312"/>
                <w:color w:val="auto"/>
                <w:kern w:val="2"/>
                <w:sz w:val="21"/>
                <w:szCs w:val="21"/>
                <w:u w:val="none"/>
                <w:lang w:val="en-US" w:eastAsia="zh-CN" w:bidi="ar-SA"/>
              </w:rPr>
              <w:t>（5）照明灯具类家用电器原理与维修；</w:t>
            </w:r>
          </w:p>
          <w:p>
            <w:pPr>
              <w:pStyle w:val="17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仿宋_GB2312" w:hAnsi="仿宋_GB2312" w:eastAsia="仿宋_GB2312" w:cs="仿宋_GB2312"/>
                <w:color w:val="auto"/>
                <w:kern w:val="2"/>
                <w:sz w:val="21"/>
                <w:szCs w:val="21"/>
                <w:u w:val="none"/>
                <w:lang w:val="en-US" w:eastAsia="zh-CN" w:bidi="ar-SA"/>
              </w:rPr>
            </w:pPr>
            <w:r>
              <w:rPr>
                <w:rFonts w:hint="eastAsia" w:ascii="仿宋_GB2312" w:hAnsi="仿宋_GB2312" w:eastAsia="仿宋_GB2312" w:cs="仿宋_GB2312"/>
                <w:color w:val="auto"/>
                <w:kern w:val="2"/>
                <w:sz w:val="21"/>
                <w:szCs w:val="21"/>
                <w:u w:val="none"/>
                <w:lang w:val="en-US" w:eastAsia="zh-CN" w:bidi="ar-SA"/>
              </w:rPr>
              <w:t>（6）洗衣机电风扇的原理与维修；</w:t>
            </w:r>
          </w:p>
          <w:p>
            <w:pPr>
              <w:pStyle w:val="17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20" w:lineRule="exact"/>
              <w:ind w:left="0" w:leftChars="0" w:right="0" w:rightChars="0" w:firstLine="0" w:firstLineChars="0"/>
              <w:jc w:val="both"/>
              <w:textAlignment w:val="auto"/>
              <w:rPr>
                <w:rFonts w:hint="eastAsia" w:ascii="仿宋_GB2312" w:hAnsi="仿宋_GB2312" w:eastAsia="仿宋_GB2312" w:cs="仿宋_GB2312"/>
                <w:color w:val="auto"/>
                <w:kern w:val="2"/>
                <w:sz w:val="21"/>
                <w:szCs w:val="21"/>
                <w:u w:val="none"/>
                <w:lang w:val="en-US" w:eastAsia="zh-CN" w:bidi="ar-SA"/>
              </w:rPr>
            </w:pPr>
            <w:r>
              <w:rPr>
                <w:rFonts w:hint="eastAsia" w:ascii="仿宋_GB2312" w:hAnsi="仿宋_GB2312" w:eastAsia="仿宋_GB2312" w:cs="仿宋_GB2312"/>
                <w:color w:val="auto"/>
                <w:kern w:val="2"/>
                <w:sz w:val="21"/>
                <w:szCs w:val="21"/>
                <w:u w:val="none"/>
                <w:lang w:val="en-US" w:eastAsia="zh-CN" w:bidi="ar-SA"/>
              </w:rPr>
              <w:t>（7）空调冰箱原理与维修；</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color w:val="auto"/>
                <w:kern w:val="2"/>
                <w:sz w:val="21"/>
                <w:szCs w:val="21"/>
                <w:u w:val="none"/>
                <w:lang w:val="en-US" w:eastAsia="zh-CN" w:bidi="ar-SA"/>
              </w:rPr>
            </w:pPr>
            <w:r>
              <w:rPr>
                <w:rFonts w:hint="eastAsia" w:ascii="仿宋_GB2312" w:hAnsi="仿宋_GB2312" w:eastAsia="仿宋_GB2312" w:cs="仿宋_GB2312"/>
                <w:color w:val="auto"/>
                <w:kern w:val="2"/>
                <w:sz w:val="21"/>
                <w:szCs w:val="21"/>
                <w:u w:val="none"/>
                <w:lang w:val="en-US" w:eastAsia="zh-CN" w:bidi="ar-SA"/>
              </w:rPr>
              <w:t>教学要求：</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color w:val="auto"/>
                <w:kern w:val="2"/>
                <w:sz w:val="21"/>
                <w:szCs w:val="21"/>
                <w:u w:val="none"/>
                <w:lang w:val="en-US" w:eastAsia="zh-CN" w:bidi="ar-SA"/>
              </w:rPr>
            </w:pPr>
            <w:r>
              <w:rPr>
                <w:rFonts w:hint="eastAsia" w:ascii="仿宋_GB2312" w:hAnsi="仿宋_GB2312" w:eastAsia="仿宋_GB2312" w:cs="仿宋_GB2312"/>
                <w:color w:val="auto"/>
                <w:kern w:val="2"/>
                <w:sz w:val="21"/>
                <w:szCs w:val="21"/>
                <w:u w:val="none"/>
                <w:lang w:val="en-US" w:eastAsia="zh-CN" w:bidi="ar-SA"/>
              </w:rPr>
              <w:t>（1）掌握家用电器电路图、装配图的识读，参数手册、说明文件的识读；</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color w:val="auto"/>
                <w:kern w:val="2"/>
                <w:sz w:val="21"/>
                <w:szCs w:val="21"/>
                <w:u w:val="none"/>
                <w:lang w:val="en-US" w:eastAsia="zh-CN" w:bidi="ar-SA"/>
              </w:rPr>
            </w:pPr>
            <w:r>
              <w:rPr>
                <w:rFonts w:hint="eastAsia" w:ascii="仿宋_GB2312" w:hAnsi="仿宋_GB2312" w:eastAsia="仿宋_GB2312" w:cs="仿宋_GB2312"/>
                <w:color w:val="auto"/>
                <w:kern w:val="2"/>
                <w:sz w:val="21"/>
                <w:szCs w:val="21"/>
                <w:u w:val="none"/>
                <w:lang w:val="en-US" w:eastAsia="zh-CN" w:bidi="ar-SA"/>
              </w:rPr>
              <w:t>（2）能够识别和检测常用家电元器件；</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color w:val="auto"/>
                <w:kern w:val="2"/>
                <w:sz w:val="21"/>
                <w:szCs w:val="21"/>
                <w:u w:val="none"/>
                <w:lang w:val="en-US" w:eastAsia="zh-CN" w:bidi="ar-SA"/>
              </w:rPr>
            </w:pPr>
            <w:r>
              <w:rPr>
                <w:rFonts w:hint="eastAsia" w:ascii="仿宋_GB2312" w:hAnsi="仿宋_GB2312" w:eastAsia="仿宋_GB2312" w:cs="仿宋_GB2312"/>
                <w:color w:val="auto"/>
                <w:kern w:val="2"/>
                <w:sz w:val="21"/>
                <w:szCs w:val="21"/>
                <w:u w:val="none"/>
                <w:lang w:val="en-US" w:eastAsia="zh-CN" w:bidi="ar-SA"/>
              </w:rPr>
              <w:t>（3）会使用常用的电子工具、材料和电子仪器仪表；</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default"/>
                <w:color w:val="FF0000"/>
                <w:lang w:val="en-US" w:eastAsia="zh-CN"/>
              </w:rPr>
            </w:pPr>
            <w:r>
              <w:rPr>
                <w:rFonts w:hint="eastAsia" w:ascii="仿宋_GB2312" w:hAnsi="仿宋_GB2312" w:eastAsia="仿宋_GB2312" w:cs="仿宋_GB2312"/>
                <w:color w:val="auto"/>
                <w:kern w:val="2"/>
                <w:sz w:val="21"/>
                <w:szCs w:val="21"/>
                <w:u w:val="none"/>
                <w:lang w:val="en-US" w:eastAsia="zh-CN" w:bidi="ar-SA"/>
              </w:rPr>
              <w:t>（4）常用家电电热类、照明灯具、洗衣机电风扇、冰箱空调的一般设置和检修。</w:t>
            </w:r>
          </w:p>
        </w:tc>
        <w:tc>
          <w:tcPr>
            <w:tcW w:w="1159" w:type="dxa"/>
            <w:vAlign w:val="center"/>
          </w:tcPr>
          <w:p>
            <w:pPr>
              <w:spacing w:line="4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1522" w:type="dxa"/>
            <w:vAlign w:val="center"/>
          </w:tcPr>
          <w:p>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Cs w:val="0"/>
                <w:kern w:val="0"/>
                <w:sz w:val="21"/>
                <w:szCs w:val="21"/>
                <w:lang w:val="en-US" w:eastAsia="zh-CN" w:bidi="ar-SA"/>
              </w:rPr>
              <w:t>智能家居系统集成与应用</w:t>
            </w:r>
          </w:p>
        </w:tc>
        <w:tc>
          <w:tcPr>
            <w:tcW w:w="4948" w:type="dxa"/>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教学内容：</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（1）智能家居需求分析；</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（2）智能家居全屋设计；</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（3）智能家居设备装调；</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（4）智能家居数据上传；</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（5）智能家居场景设置；</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（6）智能家居项目验收；</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教学标准: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（1）掌握用户功能需求表和分析报告撰写方法；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（2）能根据实际项目要求，收集用户需求并整理分析用户需求；</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（3）掌握用户需求分析方法；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（4）掌握智能家居项目设计的基本原则和流程；</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（5）能根据用户需求功能表正确选择合适的智能家居设备；</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（6）能使用CAD绘制设备布置点位图；</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（7）掌握开发板如何读取传感器数据，如何通过Wi-Fi上传到阿里云物联网平台；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（8）掌握智能家居产品功能验收要求，掌握场景布线等验收要求。</w:t>
            </w:r>
          </w:p>
        </w:tc>
        <w:tc>
          <w:tcPr>
            <w:tcW w:w="1159" w:type="dxa"/>
            <w:vAlign w:val="center"/>
          </w:tcPr>
          <w:p>
            <w:pPr>
              <w:spacing w:line="40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72</w:t>
            </w:r>
          </w:p>
        </w:tc>
      </w:tr>
    </w:tbl>
    <w:p>
      <w:pPr>
        <w:spacing w:line="400" w:lineRule="exact"/>
        <w:rPr>
          <w:rFonts w:ascii="仿宋_GB2312" w:hAnsi="黑体" w:eastAsia="仿宋_GB2312"/>
          <w:sz w:val="24"/>
          <w:szCs w:val="24"/>
        </w:rPr>
      </w:pPr>
    </w:p>
    <w:p>
      <w:pPr>
        <w:spacing w:line="400" w:lineRule="exact"/>
        <w:ind w:firstLine="480" w:firstLineChars="200"/>
        <w:rPr>
          <w:rFonts w:ascii="仿宋_GB2312" w:hAnsi="黑体" w:eastAsia="仿宋_GB2312"/>
          <w:sz w:val="24"/>
          <w:szCs w:val="24"/>
        </w:rPr>
      </w:pPr>
      <w:r>
        <w:rPr>
          <w:rFonts w:ascii="仿宋_GB2312" w:hAnsi="黑体" w:eastAsia="仿宋_GB2312"/>
          <w:sz w:val="24"/>
          <w:szCs w:val="24"/>
        </w:rPr>
        <w:t>4.实践性教学环节</w:t>
      </w:r>
    </w:p>
    <w:tbl>
      <w:tblPr>
        <w:tblStyle w:val="4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4"/>
        <w:gridCol w:w="1356"/>
        <w:gridCol w:w="3048"/>
        <w:gridCol w:w="1368"/>
        <w:gridCol w:w="936"/>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84" w:type="dxa"/>
            <w:vAlign w:val="center"/>
          </w:tcPr>
          <w:p>
            <w:pPr>
              <w:spacing w:line="560" w:lineRule="exact"/>
              <w:jc w:val="center"/>
              <w:rPr>
                <w:rFonts w:ascii="宋体" w:hAnsi="宋体" w:eastAsia="宋体" w:cs="Times New Roman"/>
                <w:b/>
                <w:bCs/>
                <w:color w:val="000000"/>
                <w:szCs w:val="21"/>
              </w:rPr>
            </w:pPr>
            <w:r>
              <w:rPr>
                <w:rFonts w:ascii="宋体" w:hAnsi="宋体" w:eastAsia="宋体" w:cs="Times New Roman"/>
                <w:b/>
                <w:bCs/>
                <w:color w:val="000000"/>
                <w:szCs w:val="21"/>
              </w:rPr>
              <w:t>序号</w:t>
            </w:r>
          </w:p>
        </w:tc>
        <w:tc>
          <w:tcPr>
            <w:tcW w:w="1356" w:type="dxa"/>
            <w:vAlign w:val="center"/>
          </w:tcPr>
          <w:p>
            <w:pPr>
              <w:spacing w:line="560" w:lineRule="exact"/>
              <w:jc w:val="center"/>
              <w:rPr>
                <w:rFonts w:ascii="宋体" w:hAnsi="宋体" w:eastAsia="宋体" w:cs="Times New Roman"/>
                <w:b/>
                <w:bCs/>
                <w:color w:val="000000"/>
                <w:szCs w:val="21"/>
              </w:rPr>
            </w:pPr>
            <w:r>
              <w:rPr>
                <w:rFonts w:hint="eastAsia" w:ascii="宋体" w:hAnsi="宋体" w:eastAsia="宋体" w:cs="Times New Roman"/>
                <w:b/>
                <w:bCs/>
                <w:color w:val="000000"/>
                <w:szCs w:val="21"/>
              </w:rPr>
              <w:t>实习实训项目</w:t>
            </w:r>
          </w:p>
        </w:tc>
        <w:tc>
          <w:tcPr>
            <w:tcW w:w="3048" w:type="dxa"/>
            <w:vAlign w:val="center"/>
          </w:tcPr>
          <w:p>
            <w:pPr>
              <w:spacing w:line="560" w:lineRule="exact"/>
              <w:jc w:val="center"/>
              <w:rPr>
                <w:rFonts w:ascii="宋体" w:hAnsi="宋体" w:eastAsia="宋体" w:cs="Times New Roman"/>
                <w:b/>
                <w:bCs/>
                <w:color w:val="000000"/>
                <w:szCs w:val="21"/>
              </w:rPr>
            </w:pPr>
            <w:r>
              <w:rPr>
                <w:rFonts w:hint="eastAsia" w:ascii="宋体" w:hAnsi="宋体" w:eastAsia="宋体" w:cs="Times New Roman"/>
                <w:b/>
                <w:bCs/>
                <w:color w:val="000000"/>
                <w:szCs w:val="21"/>
              </w:rPr>
              <w:t>达到标准</w:t>
            </w:r>
          </w:p>
        </w:tc>
        <w:tc>
          <w:tcPr>
            <w:tcW w:w="1368" w:type="dxa"/>
            <w:vAlign w:val="center"/>
          </w:tcPr>
          <w:p>
            <w:pPr>
              <w:spacing w:line="560" w:lineRule="exact"/>
              <w:jc w:val="center"/>
              <w:rPr>
                <w:rFonts w:ascii="宋体" w:hAnsi="宋体" w:eastAsia="宋体" w:cs="Times New Roman"/>
                <w:b/>
                <w:bCs/>
                <w:color w:val="000000"/>
                <w:szCs w:val="21"/>
              </w:rPr>
            </w:pPr>
            <w:r>
              <w:rPr>
                <w:rFonts w:hint="eastAsia" w:ascii="宋体" w:hAnsi="宋体" w:eastAsia="宋体" w:cs="Times New Roman"/>
                <w:b/>
                <w:bCs/>
                <w:color w:val="000000"/>
                <w:szCs w:val="21"/>
              </w:rPr>
              <w:t>实习实训地点</w:t>
            </w:r>
          </w:p>
        </w:tc>
        <w:tc>
          <w:tcPr>
            <w:tcW w:w="936" w:type="dxa"/>
            <w:vAlign w:val="center"/>
          </w:tcPr>
          <w:p>
            <w:pPr>
              <w:spacing w:line="560" w:lineRule="exact"/>
              <w:jc w:val="center"/>
              <w:rPr>
                <w:rFonts w:ascii="宋体" w:hAnsi="宋体" w:eastAsia="宋体" w:cs="Times New Roman"/>
                <w:b/>
                <w:bCs/>
                <w:color w:val="000000"/>
                <w:szCs w:val="21"/>
              </w:rPr>
            </w:pPr>
            <w:r>
              <w:rPr>
                <w:rFonts w:hint="eastAsia" w:ascii="宋体" w:hAnsi="宋体" w:eastAsia="宋体" w:cs="Times New Roman"/>
                <w:b/>
                <w:bCs/>
                <w:color w:val="000000"/>
                <w:szCs w:val="21"/>
              </w:rPr>
              <w:t>开设学期</w:t>
            </w:r>
          </w:p>
        </w:tc>
        <w:tc>
          <w:tcPr>
            <w:tcW w:w="1004" w:type="dxa"/>
            <w:vAlign w:val="center"/>
          </w:tcPr>
          <w:p>
            <w:pPr>
              <w:spacing w:line="560" w:lineRule="exact"/>
              <w:jc w:val="center"/>
              <w:rPr>
                <w:rFonts w:ascii="宋体" w:hAnsi="宋体" w:eastAsia="宋体" w:cs="Times New Roman"/>
                <w:b/>
                <w:bCs/>
                <w:color w:val="000000"/>
                <w:szCs w:val="21"/>
              </w:rPr>
            </w:pPr>
            <w:r>
              <w:rPr>
                <w:rFonts w:hint="eastAsia" w:ascii="宋体" w:hAnsi="宋体" w:eastAsia="宋体" w:cs="Times New Roman"/>
                <w:b/>
                <w:bCs/>
                <w:color w:val="000000"/>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84" w:type="dxa"/>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356" w:type="dxa"/>
            <w:vAlign w:val="center"/>
          </w:tcPr>
          <w:p>
            <w:pPr>
              <w:autoSpaceDE w:val="0"/>
              <w:autoSpaceDN w:val="0"/>
              <w:adjustRightInd w:val="0"/>
              <w:snapToGrid w:val="0"/>
              <w:spacing w:line="336" w:lineRule="auto"/>
              <w:ind w:left="-19" w:hanging="27"/>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电工电子综合实训</w:t>
            </w:r>
          </w:p>
        </w:tc>
        <w:tc>
          <w:tcPr>
            <w:tcW w:w="3048" w:type="dxa"/>
            <w:vAlign w:val="center"/>
          </w:tcPr>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（1）熟悉电工电子产品的生产实际和工艺过程；</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（2）熟练使用电工电子工具和仪器仪表；</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（3）电子产品装配调试和故障排除；</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（4）家庭用电和生产车间电路安装、检修；</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（5）电热、电动类家电拆装维修；</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（6）电工电子线路计算机辅助设计、分析，AD软件的使用；</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（7）安全用电和文明规范操作。</w:t>
            </w:r>
          </w:p>
        </w:tc>
        <w:tc>
          <w:tcPr>
            <w:tcW w:w="1368" w:type="dxa"/>
            <w:vAlign w:val="center"/>
          </w:tcPr>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电工电子实训室</w:t>
            </w:r>
          </w:p>
          <w:p>
            <w:pPr>
              <w:pStyle w:val="2"/>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val="0"/>
                <w:kern w:val="2"/>
                <w:sz w:val="21"/>
                <w:szCs w:val="22"/>
                <w:lang w:val="en-US" w:eastAsia="zh-CN" w:bidi="ar-SA"/>
              </w:rPr>
            </w:pPr>
            <w:r>
              <w:rPr>
                <w:rFonts w:hint="eastAsia" w:ascii="仿宋_GB2312" w:hAnsi="仿宋_GB2312" w:eastAsia="仿宋_GB2312" w:cs="仿宋_GB2312"/>
                <w:bCs w:val="0"/>
                <w:kern w:val="2"/>
                <w:sz w:val="21"/>
                <w:szCs w:val="22"/>
                <w:lang w:val="en-US" w:eastAsia="zh-CN" w:bidi="ar-SA"/>
              </w:rPr>
              <w:t>电子线路实验室</w:t>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Cs w:val="21"/>
                <w:lang w:val="en-US" w:eastAsia="zh-CN"/>
              </w:rPr>
              <w:t>EDA实验室</w:t>
            </w:r>
          </w:p>
        </w:tc>
        <w:tc>
          <w:tcPr>
            <w:tcW w:w="936" w:type="dxa"/>
            <w:vAlign w:val="center"/>
          </w:tcPr>
          <w:p>
            <w:pPr>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1004" w:type="dxa"/>
            <w:vAlign w:val="center"/>
          </w:tcPr>
          <w:p>
            <w:pPr>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84" w:type="dxa"/>
            <w:vAlign w:val="center"/>
          </w:tcPr>
          <w:p>
            <w:pPr>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1356" w:type="dxa"/>
            <w:vAlign w:val="center"/>
          </w:tcPr>
          <w:p>
            <w:pPr>
              <w:autoSpaceDE w:val="0"/>
              <w:autoSpaceDN w:val="0"/>
              <w:adjustRightInd w:val="0"/>
              <w:snapToGrid w:val="0"/>
              <w:spacing w:line="336" w:lineRule="auto"/>
              <w:ind w:left="-19" w:hanging="27"/>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钳工综合实训</w:t>
            </w:r>
          </w:p>
        </w:tc>
        <w:tc>
          <w:tcPr>
            <w:tcW w:w="3048" w:type="dxa"/>
            <w:vAlign w:val="center"/>
          </w:tcPr>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（1）熟悉零部件拆装的方法；</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（2）掌握典型零部件测绘的方法和步骤；</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（3）掌握量具、工具的使用方法；</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（4）具有读图能力、手工绘图能力、测绘能力和查阅技术文献能力。</w:t>
            </w:r>
          </w:p>
        </w:tc>
        <w:tc>
          <w:tcPr>
            <w:tcW w:w="1368" w:type="dxa"/>
            <w:vAlign w:val="center"/>
          </w:tcPr>
          <w:p>
            <w:pPr>
              <w:spacing w:line="24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钳工实训车间</w:t>
            </w:r>
          </w:p>
        </w:tc>
        <w:tc>
          <w:tcPr>
            <w:tcW w:w="936" w:type="dxa"/>
            <w:vAlign w:val="center"/>
          </w:tcPr>
          <w:p>
            <w:pPr>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1004" w:type="dxa"/>
            <w:vAlign w:val="center"/>
          </w:tcPr>
          <w:p>
            <w:pPr>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84" w:type="dxa"/>
            <w:vAlign w:val="center"/>
          </w:tcPr>
          <w:p>
            <w:pPr>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356" w:type="dxa"/>
            <w:vAlign w:val="center"/>
          </w:tcPr>
          <w:p>
            <w:pPr>
              <w:autoSpaceDE w:val="0"/>
              <w:autoSpaceDN w:val="0"/>
              <w:adjustRightInd w:val="0"/>
              <w:snapToGrid w:val="0"/>
              <w:spacing w:line="336" w:lineRule="auto"/>
              <w:ind w:left="-19" w:hanging="27"/>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 w:val="21"/>
                <w:szCs w:val="21"/>
                <w:lang w:val="en-US" w:eastAsia="zh-CN"/>
              </w:rPr>
              <w:t>电气控制与PLC综合实训</w:t>
            </w:r>
          </w:p>
        </w:tc>
        <w:tc>
          <w:tcPr>
            <w:tcW w:w="304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（1）能掌握常用电器的使用、能安装控制电路的基本环节、能分析排除常见故障；</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（2）掌握 PLC 的构成、指令系统及编程方法，能设计、安装、调试PLC控制电路，能查找、排除故障；</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（3）能够将所学知识初步应用于工业控制的工程实践中，具备分析和解决实际问题的技能；</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（4）培养耐心细致的工作态度、严谨扎实的工作作风以及团结协作意识。</w:t>
            </w:r>
          </w:p>
        </w:tc>
        <w:tc>
          <w:tcPr>
            <w:tcW w:w="1368" w:type="dxa"/>
            <w:vAlign w:val="center"/>
          </w:tcPr>
          <w:p>
            <w:pPr>
              <w:spacing w:line="24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自动控制技术实训室</w:t>
            </w:r>
          </w:p>
        </w:tc>
        <w:tc>
          <w:tcPr>
            <w:tcW w:w="936" w:type="dxa"/>
            <w:vAlign w:val="center"/>
          </w:tcPr>
          <w:p>
            <w:pPr>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1004" w:type="dxa"/>
            <w:vAlign w:val="center"/>
          </w:tcPr>
          <w:p>
            <w:pPr>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84" w:type="dxa"/>
            <w:vAlign w:val="center"/>
          </w:tcPr>
          <w:p>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4</w:t>
            </w:r>
          </w:p>
        </w:tc>
        <w:tc>
          <w:tcPr>
            <w:tcW w:w="1356" w:type="dxa"/>
            <w:vAlign w:val="center"/>
          </w:tcPr>
          <w:p>
            <w:pPr>
              <w:autoSpaceDE w:val="0"/>
              <w:autoSpaceDN w:val="0"/>
              <w:adjustRightInd w:val="0"/>
              <w:snapToGrid w:val="0"/>
              <w:spacing w:line="336" w:lineRule="auto"/>
              <w:ind w:left="-19" w:hanging="27"/>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 w:val="21"/>
                <w:szCs w:val="21"/>
                <w:lang w:val="en-US" w:eastAsia="zh-CN"/>
              </w:rPr>
              <w:t>液压综合实训</w:t>
            </w:r>
          </w:p>
        </w:tc>
        <w:tc>
          <w:tcPr>
            <w:tcW w:w="3048" w:type="dxa"/>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（1）掌握各类液压与气压元件的工作原理、工作特性，根据需求能正确选取液压与气压元件；</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（2）学会阅读典型设备的液压与气压系统图；</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（3）掌握典型液压与气压系统分析方法。能够根据原理图连接液压与气压回路，并进行调试；</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（4）能对简单的液压系统进行故障排除。</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szCs w:val="21"/>
                <w:lang w:val="en-US" w:eastAsia="zh-CN"/>
              </w:rPr>
            </w:pPr>
            <w:r>
              <w:rPr>
                <w:rFonts w:hint="eastAsia" w:ascii="仿宋_GB2312" w:hAnsi="仿宋_GB2312" w:eastAsia="仿宋_GB2312" w:cs="仿宋_GB2312"/>
                <w:szCs w:val="21"/>
                <w:lang w:val="en-US" w:eastAsia="zh-CN"/>
              </w:rPr>
              <w:t>（5）能根据生产要求设计绘制简单的液压与气压系统图。</w:t>
            </w:r>
          </w:p>
        </w:tc>
        <w:tc>
          <w:tcPr>
            <w:tcW w:w="1368" w:type="dxa"/>
            <w:vAlign w:val="center"/>
          </w:tcPr>
          <w:p>
            <w:pPr>
              <w:spacing w:line="24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液压实训室</w:t>
            </w:r>
          </w:p>
        </w:tc>
        <w:tc>
          <w:tcPr>
            <w:tcW w:w="936" w:type="dxa"/>
            <w:vAlign w:val="center"/>
          </w:tcPr>
          <w:p>
            <w:pPr>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1004" w:type="dxa"/>
            <w:vAlign w:val="center"/>
          </w:tcPr>
          <w:p>
            <w:pPr>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8" w:hRule="atLeast"/>
        </w:trPr>
        <w:tc>
          <w:tcPr>
            <w:tcW w:w="584" w:type="dxa"/>
            <w:vAlign w:val="center"/>
          </w:tcPr>
          <w:p>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5</w:t>
            </w:r>
          </w:p>
        </w:tc>
        <w:tc>
          <w:tcPr>
            <w:tcW w:w="1356" w:type="dxa"/>
            <w:vAlign w:val="center"/>
          </w:tcPr>
          <w:p>
            <w:pPr>
              <w:autoSpaceDE w:val="0"/>
              <w:autoSpaceDN w:val="0"/>
              <w:adjustRightInd w:val="0"/>
              <w:snapToGrid w:val="0"/>
              <w:spacing w:line="336" w:lineRule="auto"/>
              <w:ind w:left="-19" w:hanging="27"/>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 w:val="21"/>
                <w:szCs w:val="21"/>
                <w:lang w:val="en-US" w:eastAsia="zh-CN"/>
              </w:rPr>
              <w:t>传感器应用实训</w:t>
            </w:r>
          </w:p>
        </w:tc>
        <w:tc>
          <w:tcPr>
            <w:tcW w:w="3048" w:type="dxa"/>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（1）认识各种传感器，了解传感器的基本结构和工作原理；</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（2）理解各种传感器进行非电量电测的方法；</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szCs w:val="21"/>
                <w:lang w:val="en-US" w:eastAsia="zh-CN"/>
              </w:rPr>
            </w:pPr>
            <w:r>
              <w:rPr>
                <w:rFonts w:hint="eastAsia" w:ascii="仿宋_GB2312" w:hAnsi="仿宋_GB2312" w:eastAsia="仿宋_GB2312" w:cs="仿宋_GB2312"/>
                <w:sz w:val="21"/>
                <w:szCs w:val="21"/>
                <w:lang w:val="en-US" w:eastAsia="zh-CN"/>
              </w:rPr>
              <w:t>（3）掌握传感器的选择和使用方法，初步具备实用传感器的应用和电路制作技能，并了解相应的测量转换电路、信号处理电路的原理及各种传感器在工业中的应用。</w:t>
            </w:r>
          </w:p>
        </w:tc>
        <w:tc>
          <w:tcPr>
            <w:tcW w:w="1368" w:type="dxa"/>
            <w:vAlign w:val="center"/>
          </w:tcPr>
          <w:p>
            <w:pPr>
              <w:spacing w:line="240" w:lineRule="auto"/>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自动控制技术实训室</w:t>
            </w:r>
          </w:p>
        </w:tc>
        <w:tc>
          <w:tcPr>
            <w:tcW w:w="936" w:type="dxa"/>
            <w:vAlign w:val="center"/>
          </w:tcPr>
          <w:p>
            <w:pPr>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1004" w:type="dxa"/>
            <w:vAlign w:val="center"/>
          </w:tcPr>
          <w:p>
            <w:pPr>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84" w:type="dxa"/>
            <w:vAlign w:val="center"/>
          </w:tcPr>
          <w:p>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6</w:t>
            </w:r>
          </w:p>
        </w:tc>
        <w:tc>
          <w:tcPr>
            <w:tcW w:w="1356" w:type="dxa"/>
            <w:vAlign w:val="center"/>
          </w:tcPr>
          <w:p>
            <w:pPr>
              <w:autoSpaceDE w:val="0"/>
              <w:autoSpaceDN w:val="0"/>
              <w:adjustRightInd w:val="0"/>
              <w:snapToGrid w:val="0"/>
              <w:spacing w:line="336" w:lineRule="auto"/>
              <w:ind w:left="-19" w:hanging="27"/>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机械制图综合实训</w:t>
            </w:r>
          </w:p>
        </w:tc>
        <w:tc>
          <w:tcPr>
            <w:tcW w:w="3048" w:type="dxa"/>
            <w:vAlign w:val="center"/>
          </w:tcPr>
          <w:p>
            <w:pPr>
              <w:pageBreakBefore w:val="0"/>
              <w:widowControl w:val="0"/>
              <w:numPr>
                <w:ilvl w:val="0"/>
                <w:numId w:val="8"/>
              </w:numPr>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能够对齿轮泵、简易机床等机械设备进行拆装；</w:t>
            </w:r>
          </w:p>
          <w:p>
            <w:pPr>
              <w:pageBreakBefore w:val="0"/>
              <w:widowControl w:val="0"/>
              <w:numPr>
                <w:ilvl w:val="0"/>
                <w:numId w:val="8"/>
              </w:numPr>
              <w:kinsoku/>
              <w:wordWrap/>
              <w:overflowPunct/>
              <w:topLinePunct w:val="0"/>
              <w:autoSpaceDE/>
              <w:autoSpaceDN/>
              <w:bidi w:val="0"/>
              <w:adjustRightInd/>
              <w:snapToGrid/>
              <w:spacing w:before="0" w:after="0" w:line="320" w:lineRule="exact"/>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掌握测量工具</w:t>
            </w:r>
            <w:r>
              <w:rPr>
                <w:rFonts w:hint="eastAsia" w:ascii="仿宋_GB2312" w:hAnsi="仿宋_GB2312" w:eastAsia="仿宋_GB2312" w:cs="仿宋_GB2312"/>
                <w:sz w:val="21"/>
                <w:szCs w:val="21"/>
                <w:lang w:eastAsia="zh-CN"/>
              </w:rPr>
              <w:t>的使用方法，能</w:t>
            </w:r>
            <w:r>
              <w:rPr>
                <w:rFonts w:hint="eastAsia" w:ascii="仿宋_GB2312" w:hAnsi="仿宋_GB2312" w:eastAsia="仿宋_GB2312" w:cs="仿宋_GB2312"/>
                <w:sz w:val="21"/>
                <w:szCs w:val="21"/>
              </w:rPr>
              <w:t>准确测出外圆，内孔，中心距，高度，深度，长度，孔距，齿顶圆，螺纹等有关尺寸</w:t>
            </w:r>
            <w:r>
              <w:rPr>
                <w:rFonts w:hint="eastAsia" w:ascii="仿宋_GB2312" w:hAnsi="仿宋_GB2312" w:eastAsia="仿宋_GB2312" w:cs="仿宋_GB2312"/>
                <w:sz w:val="21"/>
                <w:szCs w:val="21"/>
                <w:lang w:eastAsia="zh-CN"/>
              </w:rPr>
              <w:t>；</w:t>
            </w:r>
          </w:p>
          <w:p>
            <w:pPr>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3）掌握</w:t>
            </w:r>
            <w:r>
              <w:rPr>
                <w:rFonts w:hint="eastAsia" w:ascii="仿宋_GB2312" w:hAnsi="仿宋_GB2312" w:eastAsia="仿宋_GB2312" w:cs="仿宋_GB2312"/>
                <w:sz w:val="21"/>
                <w:szCs w:val="21"/>
              </w:rPr>
              <w:t>所测绘的装配体的工作原理，</w:t>
            </w:r>
            <w:r>
              <w:rPr>
                <w:rFonts w:hint="eastAsia" w:ascii="仿宋_GB2312" w:hAnsi="仿宋_GB2312" w:eastAsia="仿宋_GB2312" w:cs="仿宋_GB2312"/>
                <w:sz w:val="21"/>
                <w:szCs w:val="21"/>
                <w:lang w:eastAsia="zh-CN"/>
              </w:rPr>
              <w:t>能</w:t>
            </w:r>
            <w:r>
              <w:rPr>
                <w:rFonts w:hint="eastAsia" w:ascii="仿宋_GB2312" w:hAnsi="仿宋_GB2312" w:eastAsia="仿宋_GB2312" w:cs="仿宋_GB2312"/>
                <w:sz w:val="21"/>
                <w:szCs w:val="21"/>
              </w:rPr>
              <w:t>懂得各零部件的作用以及各零部件间的装配联结关系</w:t>
            </w:r>
            <w:r>
              <w:rPr>
                <w:rFonts w:hint="eastAsia" w:ascii="仿宋_GB2312" w:hAnsi="仿宋_GB2312" w:eastAsia="仿宋_GB2312" w:cs="仿宋_GB2312"/>
                <w:sz w:val="21"/>
                <w:szCs w:val="21"/>
                <w:lang w:eastAsia="zh-CN"/>
              </w:rPr>
              <w:t>。</w:t>
            </w:r>
          </w:p>
        </w:tc>
        <w:tc>
          <w:tcPr>
            <w:tcW w:w="1368" w:type="dxa"/>
            <w:vAlign w:val="center"/>
          </w:tcPr>
          <w:p>
            <w:pPr>
              <w:spacing w:line="240" w:lineRule="auto"/>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机械测量实训室</w:t>
            </w:r>
          </w:p>
        </w:tc>
        <w:tc>
          <w:tcPr>
            <w:tcW w:w="936" w:type="dxa"/>
            <w:vAlign w:val="center"/>
          </w:tcPr>
          <w:p>
            <w:pPr>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1004" w:type="dxa"/>
            <w:vAlign w:val="center"/>
          </w:tcPr>
          <w:p>
            <w:pPr>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84" w:type="dxa"/>
            <w:vAlign w:val="center"/>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7</w:t>
            </w:r>
          </w:p>
        </w:tc>
        <w:tc>
          <w:tcPr>
            <w:tcW w:w="1356" w:type="dxa"/>
            <w:vAlign w:val="center"/>
          </w:tcPr>
          <w:p>
            <w:pPr>
              <w:autoSpaceDE w:val="0"/>
              <w:autoSpaceDN w:val="0"/>
              <w:adjustRightInd w:val="0"/>
              <w:snapToGrid w:val="0"/>
              <w:spacing w:line="336" w:lineRule="auto"/>
              <w:ind w:left="-19" w:hanging="27"/>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电机与变压器综合实训</w:t>
            </w:r>
          </w:p>
        </w:tc>
        <w:tc>
          <w:tcPr>
            <w:tcW w:w="3048" w:type="dxa"/>
            <w:vAlign w:val="center"/>
          </w:tcPr>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（1）能够对三相异步电动机进行维修与维护，具有识别铭牌、拆装、安装、绕组重绕、绕组极性判别、巡检、维护和故障处理;</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（2）能够理解变压器的工作原理，能够正确选择、使用、维修变压器;</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（3）能够理解单相、三相异步电动机运行的原理，能够分析、维护电动机的启动、制动、调速线路。</w:t>
            </w:r>
          </w:p>
        </w:tc>
        <w:tc>
          <w:tcPr>
            <w:tcW w:w="1368" w:type="dxa"/>
            <w:vAlign w:val="center"/>
          </w:tcPr>
          <w:p>
            <w:pPr>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电工电子实训室</w:t>
            </w:r>
          </w:p>
          <w:p>
            <w:pPr>
              <w:pStyle w:val="2"/>
              <w:spacing w:line="240" w:lineRule="auto"/>
              <w:jc w:val="center"/>
              <w:rPr>
                <w:rFonts w:hint="eastAsia" w:ascii="仿宋_GB2312" w:hAnsi="仿宋_GB2312" w:eastAsia="仿宋_GB2312" w:cs="仿宋_GB2312"/>
                <w:bCs w:val="0"/>
                <w:kern w:val="2"/>
                <w:sz w:val="21"/>
                <w:szCs w:val="21"/>
                <w:lang w:val="en-US" w:eastAsia="zh-CN" w:bidi="ar-SA"/>
              </w:rPr>
            </w:pPr>
            <w:r>
              <w:rPr>
                <w:rFonts w:hint="eastAsia" w:ascii="仿宋_GB2312" w:hAnsi="仿宋_GB2312" w:eastAsia="仿宋_GB2312" w:cs="仿宋_GB2312"/>
                <w:bCs w:val="0"/>
                <w:kern w:val="2"/>
                <w:sz w:val="21"/>
                <w:szCs w:val="21"/>
                <w:lang w:val="en-US" w:eastAsia="zh-CN" w:bidi="ar-SA"/>
              </w:rPr>
              <w:t>自动控制技术实训室</w:t>
            </w:r>
          </w:p>
          <w:p>
            <w:pPr>
              <w:pStyle w:val="2"/>
              <w:spacing w:line="240" w:lineRule="auto"/>
              <w:jc w:val="center"/>
              <w:rPr>
                <w:rFonts w:hint="eastAsia" w:ascii="仿宋_GB2312" w:hAnsi="仿宋_GB2312" w:eastAsia="仿宋_GB2312" w:cs="仿宋_GB2312"/>
                <w:sz w:val="21"/>
                <w:szCs w:val="21"/>
                <w:lang w:val="en-US" w:eastAsia="zh-CN"/>
              </w:rPr>
            </w:pPr>
          </w:p>
        </w:tc>
        <w:tc>
          <w:tcPr>
            <w:tcW w:w="936" w:type="dxa"/>
            <w:vAlign w:val="center"/>
          </w:tcPr>
          <w:p>
            <w:pPr>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1004" w:type="dxa"/>
            <w:vAlign w:val="center"/>
          </w:tcPr>
          <w:p>
            <w:pPr>
              <w:spacing w:line="40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84" w:type="dxa"/>
            <w:vAlign w:val="center"/>
          </w:tcPr>
          <w:p>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8</w:t>
            </w:r>
          </w:p>
        </w:tc>
        <w:tc>
          <w:tcPr>
            <w:tcW w:w="1356" w:type="dxa"/>
            <w:vAlign w:val="center"/>
          </w:tcPr>
          <w:p>
            <w:pPr>
              <w:autoSpaceDE w:val="0"/>
              <w:autoSpaceDN w:val="0"/>
              <w:adjustRightInd w:val="0"/>
              <w:snapToGrid w:val="0"/>
              <w:spacing w:line="336" w:lineRule="auto"/>
              <w:ind w:left="-19" w:hanging="27"/>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工厂供电综合实训</w:t>
            </w:r>
          </w:p>
        </w:tc>
        <w:tc>
          <w:tcPr>
            <w:tcW w:w="3048" w:type="dxa"/>
            <w:vAlign w:val="center"/>
          </w:tcPr>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（1）了解一次电气设备的功能、结构、原理，了解企业的负荷计算、短路电流计算，一次主要电气设备的选择和校验；</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（2）了解企业变配电所的结线、所址、布置及安装图；理解一般企业供配电系统的初步设计；</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（3）了解发电厂及电力系统的基本知识，掌握一定的运行维护知识，对工业企业供配电系统有一个较为全面的认识。</w:t>
            </w:r>
          </w:p>
        </w:tc>
        <w:tc>
          <w:tcPr>
            <w:tcW w:w="1368"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电气技术实验室</w:t>
            </w:r>
          </w:p>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lang w:val="en-US" w:eastAsia="zh-CN"/>
              </w:rPr>
            </w:pPr>
          </w:p>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电工电子实训室</w:t>
            </w:r>
          </w:p>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lang w:val="en-US" w:eastAsia="zh-CN"/>
              </w:rPr>
            </w:pPr>
          </w:p>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自动控制技术实训室</w:t>
            </w:r>
          </w:p>
          <w:p>
            <w:pPr>
              <w:spacing w:line="240" w:lineRule="auto"/>
              <w:jc w:val="center"/>
              <w:rPr>
                <w:rFonts w:hint="eastAsia" w:ascii="仿宋_GB2312" w:hAnsi="仿宋_GB2312" w:eastAsia="仿宋_GB2312" w:cs="仿宋_GB2312"/>
                <w:lang w:val="en-US" w:eastAsia="zh-CN"/>
              </w:rPr>
            </w:pPr>
          </w:p>
        </w:tc>
        <w:tc>
          <w:tcPr>
            <w:tcW w:w="936" w:type="dxa"/>
            <w:vAlign w:val="center"/>
          </w:tcPr>
          <w:p>
            <w:pPr>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1004" w:type="dxa"/>
            <w:vAlign w:val="center"/>
          </w:tcPr>
          <w:p>
            <w:pPr>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84" w:type="dxa"/>
            <w:vAlign w:val="center"/>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9</w:t>
            </w:r>
          </w:p>
        </w:tc>
        <w:tc>
          <w:tcPr>
            <w:tcW w:w="1356" w:type="dxa"/>
            <w:vAlign w:val="center"/>
          </w:tcPr>
          <w:p>
            <w:pPr>
              <w:autoSpaceDE w:val="0"/>
              <w:autoSpaceDN w:val="0"/>
              <w:adjustRightInd w:val="0"/>
              <w:snapToGrid w:val="0"/>
              <w:spacing w:line="336" w:lineRule="auto"/>
              <w:ind w:left="-19" w:hanging="27"/>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典型机电设备安装与调试综合实训</w:t>
            </w:r>
          </w:p>
        </w:tc>
        <w:tc>
          <w:tcPr>
            <w:tcW w:w="3048" w:type="dxa"/>
            <w:vAlign w:val="center"/>
          </w:tcPr>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（1）熟悉机械设备安装施工的具体技术要求；</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（2）掌握基础检查、测位、放线、开箱检查、就位找平、清洗、调整试车设备及管道防腐与保温、生产装置联动试车、交工验收的基本程序和工艺要求；</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（3）识读图纸、确定施工方案、选择工机具，能对典型机电设备按照施工图进行安装调试；</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（4）能对安装工程分阶段进行质量验收的能力。</w:t>
            </w:r>
          </w:p>
        </w:tc>
        <w:tc>
          <w:tcPr>
            <w:tcW w:w="1368"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电气技术实验室</w:t>
            </w:r>
          </w:p>
          <w:p>
            <w:pPr>
              <w:spacing w:line="240" w:lineRule="auto"/>
              <w:jc w:val="center"/>
              <w:rPr>
                <w:rFonts w:hint="eastAsia" w:ascii="仿宋_GB2312" w:hAnsi="仿宋_GB2312" w:eastAsia="仿宋_GB2312" w:cs="仿宋_GB2312"/>
                <w:szCs w:val="21"/>
              </w:rPr>
            </w:pPr>
          </w:p>
        </w:tc>
        <w:tc>
          <w:tcPr>
            <w:tcW w:w="936" w:type="dxa"/>
            <w:vAlign w:val="center"/>
          </w:tcPr>
          <w:p>
            <w:pPr>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1004" w:type="dxa"/>
            <w:vAlign w:val="center"/>
          </w:tcPr>
          <w:p>
            <w:pPr>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84" w:type="dxa"/>
            <w:vAlign w:val="center"/>
          </w:tcPr>
          <w:p>
            <w:pPr>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10</w:t>
            </w:r>
          </w:p>
        </w:tc>
        <w:tc>
          <w:tcPr>
            <w:tcW w:w="1356" w:type="dxa"/>
            <w:vAlign w:val="center"/>
          </w:tcPr>
          <w:p>
            <w:pPr>
              <w:autoSpaceDE w:val="0"/>
              <w:autoSpaceDN w:val="0"/>
              <w:adjustRightInd w:val="0"/>
              <w:snapToGrid w:val="0"/>
              <w:spacing w:line="336" w:lineRule="auto"/>
              <w:ind w:left="-19" w:hanging="27"/>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典型机电设备故障诊断与维修综合实训</w:t>
            </w:r>
          </w:p>
        </w:tc>
        <w:tc>
          <w:tcPr>
            <w:tcW w:w="3048" w:type="dxa"/>
            <w:vAlign w:val="center"/>
          </w:tcPr>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（1）能识读典型机电设备电路图纸资料，熟悉常用设备特性和应用；</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（2）能正确使用电工仪表、常用电子仪器仪表对设备进行拆装、检测、维修；</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（3）能处理电气设备和机械设备的简单故障。</w:t>
            </w:r>
          </w:p>
        </w:tc>
        <w:tc>
          <w:tcPr>
            <w:tcW w:w="1368" w:type="dxa"/>
            <w:vAlign w:val="center"/>
          </w:tcPr>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电气技术实验室</w:t>
            </w:r>
          </w:p>
          <w:p>
            <w:pPr>
              <w:spacing w:line="240" w:lineRule="auto"/>
              <w:jc w:val="center"/>
              <w:rPr>
                <w:rFonts w:hint="eastAsia" w:ascii="仿宋_GB2312" w:hAnsi="仿宋_GB2312" w:eastAsia="仿宋_GB2312" w:cs="仿宋_GB2312"/>
                <w:szCs w:val="21"/>
              </w:rPr>
            </w:pPr>
          </w:p>
        </w:tc>
        <w:tc>
          <w:tcPr>
            <w:tcW w:w="936" w:type="dxa"/>
            <w:vAlign w:val="center"/>
          </w:tcPr>
          <w:p>
            <w:pPr>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1004" w:type="dxa"/>
            <w:vAlign w:val="center"/>
          </w:tcPr>
          <w:p>
            <w:pPr>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84" w:type="dxa"/>
            <w:vAlign w:val="center"/>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11</w:t>
            </w:r>
          </w:p>
        </w:tc>
        <w:tc>
          <w:tcPr>
            <w:tcW w:w="1356" w:type="dxa"/>
            <w:vAlign w:val="center"/>
          </w:tcPr>
          <w:p>
            <w:pPr>
              <w:autoSpaceDE w:val="0"/>
              <w:autoSpaceDN w:val="0"/>
              <w:adjustRightInd w:val="0"/>
              <w:snapToGrid w:val="0"/>
              <w:spacing w:line="336" w:lineRule="auto"/>
              <w:ind w:left="-19" w:hanging="27"/>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典型自动化生产线的组装综合实训</w:t>
            </w:r>
          </w:p>
        </w:tc>
        <w:tc>
          <w:tcPr>
            <w:tcW w:w="3048" w:type="dxa"/>
            <w:vAlign w:val="center"/>
          </w:tcPr>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（1）能正确识别典型自动化设备及生产线上常用机械结构和电气、气动、检测等元器件；</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（2）能正确使用典型自动化设备及生产线上的常用仪器仪表和工具；</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（3）能按照典型自动化设备及生产线的机械、电气、气路系统原理图进行元器件的选用、连接与调试；</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（4）能拆装各种自动机机构与元器件；</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（5）能正确操作典型自动化设备及生产线的各个模块单元。</w:t>
            </w:r>
          </w:p>
        </w:tc>
        <w:tc>
          <w:tcPr>
            <w:tcW w:w="1368" w:type="dxa"/>
            <w:vAlign w:val="center"/>
          </w:tcPr>
          <w:p>
            <w:pPr>
              <w:spacing w:line="240" w:lineRule="auto"/>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现代电工技术实训室</w:t>
            </w:r>
          </w:p>
        </w:tc>
        <w:tc>
          <w:tcPr>
            <w:tcW w:w="936" w:type="dxa"/>
            <w:vAlign w:val="center"/>
          </w:tcPr>
          <w:p>
            <w:pPr>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1004" w:type="dxa"/>
            <w:vAlign w:val="center"/>
          </w:tcPr>
          <w:p>
            <w:pPr>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84" w:type="dxa"/>
            <w:vAlign w:val="center"/>
          </w:tcPr>
          <w:p>
            <w:pPr>
              <w:spacing w:line="400" w:lineRule="exact"/>
              <w:jc w:val="center"/>
              <w:rPr>
                <w:rFonts w:hint="default" w:ascii="宋体" w:hAnsi="宋体" w:eastAsia="宋体"/>
                <w:szCs w:val="21"/>
                <w:lang w:val="en-US" w:eastAsia="zh-CN"/>
              </w:rPr>
            </w:pPr>
            <w:r>
              <w:rPr>
                <w:rFonts w:hint="eastAsia" w:ascii="宋体" w:hAnsi="宋体"/>
                <w:szCs w:val="21"/>
                <w:lang w:val="en-US" w:eastAsia="zh-CN"/>
              </w:rPr>
              <w:t>12</w:t>
            </w:r>
          </w:p>
        </w:tc>
        <w:tc>
          <w:tcPr>
            <w:tcW w:w="1356" w:type="dxa"/>
            <w:vAlign w:val="center"/>
          </w:tcPr>
          <w:p>
            <w:pPr>
              <w:autoSpaceDE w:val="0"/>
              <w:autoSpaceDN w:val="0"/>
              <w:adjustRightInd w:val="0"/>
              <w:snapToGrid w:val="0"/>
              <w:spacing w:line="336" w:lineRule="auto"/>
              <w:ind w:left="-19" w:hanging="27"/>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典型自动化生产线的运行维护综合实训</w:t>
            </w:r>
          </w:p>
        </w:tc>
        <w:tc>
          <w:tcPr>
            <w:tcW w:w="3048" w:type="dxa"/>
            <w:vAlign w:val="center"/>
          </w:tcPr>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（1）能正确使用典型自动化设备及生产线上的常用仪器仪表和工具；</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（2）能按照典型自动化设备及生产线的机械、电气、气路系统原理图进行元器件的选用、连接与调试；</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（3）能对典型自动化设备及生产线进行硬件配置、 程序设计、并实施控制;</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（4）能够维护保养典型自动化设备及生产线系统；</w:t>
            </w:r>
          </w:p>
          <w:p>
            <w:pPr>
              <w:pStyle w:val="177"/>
              <w:keepNext w:val="0"/>
              <w:keepLines w:val="0"/>
              <w:pageBreakBefore w:val="0"/>
              <w:widowControl w:val="0"/>
              <w:shd w:val="clear" w:color="auto" w:fill="auto"/>
              <w:kinsoku/>
              <w:wordWrap/>
              <w:overflowPunct/>
              <w:topLinePunct w:val="0"/>
              <w:autoSpaceDE/>
              <w:autoSpaceDN/>
              <w:bidi w:val="0"/>
              <w:adjustRightInd/>
              <w:snapToGrid/>
              <w:spacing w:before="0" w:after="0" w:line="320" w:lineRule="exact"/>
              <w:ind w:left="0" w:leftChars="0" w:right="0" w:firstLine="0" w:firstLineChars="0"/>
              <w:jc w:val="both"/>
              <w:textAlignment w:val="auto"/>
              <w:rPr>
                <w:rFonts w:hint="eastAsia" w:ascii="仿宋_GB2312" w:hAnsi="仿宋_GB2312" w:eastAsia="仿宋_GB2312" w:cs="仿宋_GB2312"/>
                <w:kern w:val="2"/>
                <w:sz w:val="21"/>
                <w:szCs w:val="21"/>
                <w:u w:val="none"/>
                <w:lang w:val="en-US" w:eastAsia="zh-CN" w:bidi="ar-SA"/>
              </w:rPr>
            </w:pPr>
            <w:r>
              <w:rPr>
                <w:rFonts w:hint="eastAsia" w:ascii="仿宋_GB2312" w:hAnsi="仿宋_GB2312" w:eastAsia="仿宋_GB2312" w:cs="仿宋_GB2312"/>
                <w:kern w:val="2"/>
                <w:sz w:val="21"/>
                <w:szCs w:val="21"/>
                <w:u w:val="none"/>
                <w:lang w:val="en-US" w:eastAsia="zh-CN" w:bidi="ar-SA"/>
              </w:rPr>
              <w:t>（5）能进行典型自动化设备及生产线系统常见故障的排除。</w:t>
            </w:r>
          </w:p>
        </w:tc>
        <w:tc>
          <w:tcPr>
            <w:tcW w:w="1368" w:type="dxa"/>
            <w:vAlign w:val="center"/>
          </w:tcPr>
          <w:p>
            <w:pPr>
              <w:spacing w:line="240" w:lineRule="auto"/>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机电一体化实训室</w:t>
            </w:r>
          </w:p>
        </w:tc>
        <w:tc>
          <w:tcPr>
            <w:tcW w:w="936" w:type="dxa"/>
            <w:vAlign w:val="center"/>
          </w:tcPr>
          <w:p>
            <w:pPr>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1004" w:type="dxa"/>
            <w:vAlign w:val="center"/>
          </w:tcPr>
          <w:p>
            <w:pPr>
              <w:spacing w:line="40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60</w:t>
            </w:r>
          </w:p>
        </w:tc>
      </w:tr>
    </w:tbl>
    <w:p>
      <w:pPr>
        <w:spacing w:line="400" w:lineRule="exact"/>
        <w:ind w:firstLine="480" w:firstLineChars="200"/>
        <w:rPr>
          <w:rFonts w:ascii="仿宋_GB2312" w:hAnsi="黑体" w:eastAsia="仿宋_GB2312"/>
          <w:sz w:val="24"/>
          <w:szCs w:val="24"/>
        </w:rPr>
      </w:pPr>
      <w:r>
        <w:rPr>
          <w:rFonts w:ascii="仿宋_GB2312" w:hAnsi="黑体" w:eastAsia="仿宋_GB2312"/>
          <w:sz w:val="24"/>
          <w:szCs w:val="24"/>
        </w:rPr>
        <w:t>主要包括实训、实习、实验、毕业设计、社会实践等。在校内外进行</w:t>
      </w:r>
      <w:r>
        <w:rPr>
          <w:rFonts w:hint="eastAsia" w:ascii="仿宋_GB2312" w:hAnsi="黑体" w:eastAsia="仿宋_GB2312"/>
          <w:sz w:val="24"/>
          <w:szCs w:val="24"/>
          <w:lang w:eastAsia="zh-CN"/>
        </w:rPr>
        <w:t>金工实习</w:t>
      </w:r>
      <w:r>
        <w:rPr>
          <w:rFonts w:ascii="仿宋_GB2312" w:hAnsi="黑体" w:eastAsia="仿宋_GB2312"/>
          <w:sz w:val="24"/>
          <w:szCs w:val="24"/>
        </w:rPr>
        <w:t>、</w:t>
      </w:r>
      <w:r>
        <w:rPr>
          <w:rFonts w:hint="eastAsia" w:ascii="仿宋_GB2312" w:hAnsi="黑体" w:eastAsia="仿宋_GB2312"/>
          <w:sz w:val="24"/>
          <w:szCs w:val="24"/>
          <w:lang w:eastAsia="zh-CN"/>
        </w:rPr>
        <w:t>机电设备装调与维护</w:t>
      </w:r>
      <w:r>
        <w:rPr>
          <w:rFonts w:ascii="仿宋_GB2312" w:hAnsi="黑体" w:eastAsia="仿宋_GB2312"/>
          <w:sz w:val="24"/>
          <w:szCs w:val="24"/>
        </w:rPr>
        <w:t>等综合实训。在</w:t>
      </w:r>
      <w:r>
        <w:rPr>
          <w:rFonts w:hint="eastAsia" w:ascii="仿宋_GB2312" w:hAnsi="黑体" w:eastAsia="仿宋_GB2312"/>
          <w:sz w:val="24"/>
          <w:szCs w:val="24"/>
          <w:lang w:eastAsia="zh-CN"/>
        </w:rPr>
        <w:t>机械加工</w:t>
      </w:r>
      <w:r>
        <w:rPr>
          <w:rFonts w:ascii="仿宋_GB2312" w:hAnsi="黑体" w:eastAsia="仿宋_GB2312"/>
          <w:sz w:val="24"/>
          <w:szCs w:val="24"/>
        </w:rPr>
        <w:t>行业的</w:t>
      </w:r>
      <w:r>
        <w:rPr>
          <w:rFonts w:hint="eastAsia" w:ascii="仿宋_GB2312" w:hAnsi="黑体" w:eastAsia="仿宋_GB2312"/>
          <w:sz w:val="24"/>
          <w:szCs w:val="24"/>
          <w:lang w:eastAsia="zh-CN"/>
        </w:rPr>
        <w:t>山东金马工业集团</w:t>
      </w:r>
      <w:r>
        <w:rPr>
          <w:rFonts w:ascii="仿宋_GB2312" w:hAnsi="黑体" w:eastAsia="仿宋_GB2312"/>
          <w:sz w:val="24"/>
          <w:szCs w:val="24"/>
        </w:rPr>
        <w:t>企业进行</w:t>
      </w:r>
      <w:r>
        <w:rPr>
          <w:rFonts w:hint="eastAsia" w:ascii="仿宋_GB2312" w:hAnsi="黑体" w:eastAsia="仿宋_GB2312"/>
          <w:sz w:val="24"/>
          <w:szCs w:val="24"/>
          <w:lang w:eastAsia="zh-CN"/>
        </w:rPr>
        <w:t>工厂供电、机电设备装调与维护</w:t>
      </w:r>
      <w:r>
        <w:rPr>
          <w:rFonts w:ascii="仿宋_GB2312" w:hAnsi="黑体" w:eastAsia="仿宋_GB2312"/>
          <w:sz w:val="24"/>
          <w:szCs w:val="24"/>
        </w:rPr>
        <w:t>实习。实训实习既是实践性教学，也是专业课教学的重要内容，应注重理论与实践一体化教学。应严格执行《职业学校学生实习管理规定》和《</w:t>
      </w:r>
      <w:r>
        <w:rPr>
          <w:rFonts w:hint="eastAsia" w:ascii="仿宋_GB2312" w:hAnsi="黑体" w:eastAsia="仿宋_GB2312"/>
          <w:sz w:val="24"/>
          <w:szCs w:val="24"/>
          <w:lang w:eastAsia="zh-CN"/>
        </w:rPr>
        <w:t>机电技术应用</w:t>
      </w:r>
      <w:r>
        <w:rPr>
          <w:rFonts w:ascii="仿宋_GB2312" w:hAnsi="黑体" w:eastAsia="仿宋_GB2312"/>
          <w:sz w:val="24"/>
          <w:szCs w:val="24"/>
        </w:rPr>
        <w:t>专业岗位实习标准》要求。</w:t>
      </w:r>
    </w:p>
    <w:p>
      <w:pPr>
        <w:spacing w:line="400" w:lineRule="exact"/>
        <w:ind w:firstLine="480" w:firstLineChars="200"/>
        <w:rPr>
          <w:rFonts w:ascii="仿宋_GB2312" w:hAnsi="黑体" w:eastAsia="仿宋_GB2312"/>
          <w:sz w:val="24"/>
          <w:szCs w:val="24"/>
        </w:rPr>
      </w:pPr>
      <w:r>
        <w:rPr>
          <w:rFonts w:ascii="仿宋_GB2312" w:hAnsi="黑体" w:eastAsia="仿宋_GB2312"/>
          <w:sz w:val="24"/>
          <w:szCs w:val="24"/>
        </w:rPr>
        <w:t>5.教学相关要求</w:t>
      </w:r>
    </w:p>
    <w:p>
      <w:pPr>
        <w:spacing w:line="400" w:lineRule="exact"/>
        <w:ind w:firstLine="480" w:firstLineChars="200"/>
        <w:rPr>
          <w:rFonts w:ascii="仿宋_GB2312" w:hAnsi="黑体" w:eastAsia="仿宋_GB2312"/>
          <w:sz w:val="24"/>
          <w:szCs w:val="24"/>
        </w:rPr>
      </w:pPr>
      <w:r>
        <w:rPr>
          <w:rFonts w:ascii="仿宋_GB2312" w:hAnsi="黑体" w:eastAsia="仿宋_GB2312"/>
          <w:sz w:val="24"/>
          <w:szCs w:val="24"/>
        </w:rPr>
        <w:t>主要说明学校围绕教学工作应该做的一些相关工作，如落实课程思政，推进三全育人，实现思想政治教育与技术技能培养的有机统一；加强安全教育、社会责任、绿色环保、新一代信息技术等方面教育；将创新创业教育融入专业课程教学和有关实践性教学环节中；自主开设其他特色课程；组织开展德育活动、志愿服务活动以及其他实践活动等。</w:t>
      </w:r>
    </w:p>
    <w:p>
      <w:pPr>
        <w:pStyle w:val="2"/>
        <w:snapToGrid w:val="0"/>
        <w:spacing w:before="156" w:beforeLines="50" w:after="0" w:line="400" w:lineRule="exact"/>
        <w:ind w:firstLine="480" w:firstLineChars="200"/>
        <w:jc w:val="both"/>
        <w:rPr>
          <w:rFonts w:ascii="黑体" w:hAnsi="Times New Roman"/>
          <w:sz w:val="24"/>
          <w:szCs w:val="21"/>
        </w:rPr>
      </w:pPr>
      <w:bookmarkStart w:id="17" w:name="_Toc530755379"/>
      <w:bookmarkStart w:id="18" w:name="_Toc135493322"/>
      <w:r>
        <w:rPr>
          <w:rFonts w:hint="eastAsia" w:ascii="黑体" w:hAnsi="Times New Roman"/>
          <w:sz w:val="24"/>
          <w:szCs w:val="21"/>
        </w:rPr>
        <w:t>七、</w:t>
      </w:r>
      <w:r>
        <w:rPr>
          <w:rFonts w:ascii="黑体" w:hAnsi="Times New Roman"/>
          <w:sz w:val="24"/>
          <w:szCs w:val="21"/>
        </w:rPr>
        <w:t>教学进程</w:t>
      </w:r>
      <w:r>
        <w:rPr>
          <w:rFonts w:hint="eastAsia" w:ascii="黑体" w:hAnsi="Times New Roman"/>
          <w:sz w:val="24"/>
          <w:szCs w:val="21"/>
        </w:rPr>
        <w:t>总体</w:t>
      </w:r>
      <w:r>
        <w:rPr>
          <w:rFonts w:ascii="黑体" w:hAnsi="Times New Roman"/>
          <w:sz w:val="24"/>
          <w:szCs w:val="21"/>
        </w:rPr>
        <w:t>安排</w:t>
      </w:r>
      <w:bookmarkEnd w:id="17"/>
      <w:bookmarkEnd w:id="18"/>
    </w:p>
    <w:p>
      <w:pPr>
        <w:spacing w:line="360" w:lineRule="auto"/>
        <w:ind w:firstLine="480" w:firstLineChars="200"/>
        <w:outlineLvl w:val="1"/>
        <w:rPr>
          <w:rFonts w:ascii="楷体" w:hAnsi="楷体" w:eastAsia="楷体"/>
          <w:sz w:val="24"/>
          <w:szCs w:val="24"/>
        </w:rPr>
      </w:pPr>
      <w:bookmarkStart w:id="19" w:name="_Toc498209938"/>
      <w:bookmarkStart w:id="20" w:name="_Toc135493323"/>
      <w:bookmarkStart w:id="21" w:name="_Toc530755380"/>
      <w:r>
        <w:rPr>
          <w:rFonts w:hint="eastAsia" w:ascii="楷体" w:hAnsi="楷体" w:eastAsia="楷体"/>
          <w:sz w:val="24"/>
          <w:szCs w:val="24"/>
        </w:rPr>
        <w:t>（一）教学时间安排</w:t>
      </w:r>
      <w:bookmarkEnd w:id="19"/>
      <w:bookmarkEnd w:id="20"/>
      <w:bookmarkEnd w:id="21"/>
    </w:p>
    <w:tbl>
      <w:tblPr>
        <w:tblStyle w:val="42"/>
        <w:tblW w:w="911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3320"/>
        <w:gridCol w:w="1377"/>
        <w:gridCol w:w="837"/>
        <w:gridCol w:w="837"/>
        <w:gridCol w:w="8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1910" w:type="dxa"/>
            <w:vAlign w:val="center"/>
          </w:tcPr>
          <w:p>
            <w:pPr>
              <w:ind w:firstLine="1155" w:firstLineChars="550"/>
              <w:rPr>
                <w:rFonts w:ascii="仿宋_GB2312" w:hAnsi="仿宋_GB2312" w:eastAsia="仿宋_GB2312" w:cs="仿宋_GB2312"/>
                <w:b/>
                <w:szCs w:val="21"/>
              </w:rPr>
            </w:pPr>
            <w:r>
              <w:rPr>
                <w:rFonts w:hint="eastAsia" w:ascii="楷体" w:hAnsi="楷体" w:eastAsia="楷体"/>
                <w:szCs w:val="21"/>
              </w:rPr>
              <mc:AlternateContent>
                <mc:Choice Requires="wps">
                  <w:drawing>
                    <wp:anchor distT="0" distB="0" distL="0" distR="0" simplePos="0" relativeHeight="251659264" behindDoc="0" locked="0" layoutInCell="1" allowOverlap="1">
                      <wp:simplePos x="0" y="0"/>
                      <wp:positionH relativeFrom="column">
                        <wp:posOffset>438150</wp:posOffset>
                      </wp:positionH>
                      <wp:positionV relativeFrom="paragraph">
                        <wp:posOffset>-20320</wp:posOffset>
                      </wp:positionV>
                      <wp:extent cx="704850" cy="733425"/>
                      <wp:effectExtent l="0" t="0" r="19050" b="28575"/>
                      <wp:wrapNone/>
                      <wp:docPr id="1026" name="任意多边形 2"/>
                      <wp:cNvGraphicFramePr/>
                      <a:graphic xmlns:a="http://schemas.openxmlformats.org/drawingml/2006/main">
                        <a:graphicData uri="http://schemas.microsoft.com/office/word/2010/wordprocessingShape">
                          <wps:wsp>
                            <wps:cNvSpPr/>
                            <wps:spPr>
                              <a:xfrm>
                                <a:off x="0" y="0"/>
                                <a:ext cx="704850" cy="733425"/>
                              </a:xfrm>
                              <a:custGeom>
                                <a:avLst/>
                                <a:gdLst/>
                                <a:ahLst/>
                                <a:cxnLst/>
                                <a:rect l="l" t="t" r="r" b="b"/>
                                <a:pathLst>
                                  <a:path w="1116" h="1122">
                                    <a:moveTo>
                                      <a:pt x="0" y="0"/>
                                    </a:moveTo>
                                    <a:lnTo>
                                      <a:pt x="1116" y="1122"/>
                                    </a:lnTo>
                                  </a:path>
                                </a:pathLst>
                              </a:custGeom>
                              <a:ln w="9525" cap="flat" cmpd="sng">
                                <a:solidFill>
                                  <a:srgbClr val="000000"/>
                                </a:solidFill>
                                <a:prstDash val="solid"/>
                                <a:round/>
                              </a:ln>
                            </wps:spPr>
                            <wps:bodyPr/>
                          </wps:wsp>
                        </a:graphicData>
                      </a:graphic>
                    </wp:anchor>
                  </w:drawing>
                </mc:Choice>
                <mc:Fallback>
                  <w:pict>
                    <v:shape id="任意多边形 2" o:spid="_x0000_s1026" o:spt="100" style="position:absolute;left:0pt;margin-left:34.5pt;margin-top:-1.6pt;height:57.75pt;width:55.5pt;z-index:251659264;mso-width-relative:page;mso-height-relative:page;" filled="f" stroked="t" coordsize="1116,1122" o:gfxdata="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LKbYNYAAAAJ&#10;AQAADwAAAAAAAAABACAAAAAiAAAAZHJzL2Rvd25yZXYueG1sUEsBAhQAFAAAAAgAh07iQOmkmSIe&#10;AgAAVQQAAA4AAAAAAAAAAQAgAAAAJQEAAGRycy9lMm9Eb2MueG1sUEsFBgAAAAAGAAYAWQEAALUF&#10;AAAAAA==&#10;" path="m0,0l1116,1122e">
                      <v:fill on="f" focussize="0,0"/>
                      <v:stroke color="#000000" joinstyle="round"/>
                      <v:imagedata o:title=""/>
                      <o:lock v:ext="edit" aspectratio="f"/>
                    </v:shape>
                  </w:pict>
                </mc:Fallback>
              </mc:AlternateContent>
            </w:r>
            <w:r>
              <w:rPr>
                <w:rFonts w:hint="eastAsia" w:ascii="仿宋_GB2312" w:hAnsi="仿宋_GB2312" w:eastAsia="仿宋_GB2312" w:cs="仿宋_GB2312"/>
                <w:b/>
                <w:szCs w:val="21"/>
              </w:rPr>
              <w:t>内容</w:t>
            </w:r>
          </w:p>
          <w:p>
            <w:pPr>
              <w:ind w:firstLine="527" w:firstLineChars="250"/>
              <w:rPr>
                <w:rFonts w:ascii="仿宋_GB2312" w:hAnsi="仿宋_GB2312" w:eastAsia="仿宋_GB2312" w:cs="仿宋_GB2312"/>
                <w:b/>
                <w:szCs w:val="21"/>
              </w:rPr>
            </w:pPr>
            <w:r>
              <w:rPr>
                <w:rFonts w:hint="eastAsia" w:ascii="仿宋_GB2312" w:hAnsi="仿宋_GB2312" w:eastAsia="仿宋_GB2312" w:cs="仿宋_GB2312"/>
                <w:b/>
                <w:szCs w:val="21"/>
              </w:rPr>
              <mc:AlternateContent>
                <mc:Choice Requires="wps">
                  <w:drawing>
                    <wp:anchor distT="0" distB="0" distL="0" distR="0" simplePos="0" relativeHeight="251659264" behindDoc="0" locked="0" layoutInCell="1" allowOverlap="1">
                      <wp:simplePos x="0" y="0"/>
                      <wp:positionH relativeFrom="column">
                        <wp:posOffset>-71755</wp:posOffset>
                      </wp:positionH>
                      <wp:positionV relativeFrom="paragraph">
                        <wp:posOffset>45085</wp:posOffset>
                      </wp:positionV>
                      <wp:extent cx="1171575" cy="457200"/>
                      <wp:effectExtent l="0" t="0" r="28575" b="19050"/>
                      <wp:wrapNone/>
                      <wp:docPr id="1027" name="任意多边形 3"/>
                      <wp:cNvGraphicFramePr/>
                      <a:graphic xmlns:a="http://schemas.openxmlformats.org/drawingml/2006/main">
                        <a:graphicData uri="http://schemas.microsoft.com/office/word/2010/wordprocessingShape">
                          <wps:wsp>
                            <wps:cNvSpPr/>
                            <wps:spPr>
                              <a:xfrm>
                                <a:off x="0" y="0"/>
                                <a:ext cx="1171575" cy="457200"/>
                              </a:xfrm>
                              <a:custGeom>
                                <a:avLst/>
                                <a:gdLst/>
                                <a:ahLst/>
                                <a:cxnLst/>
                                <a:rect l="l" t="t" r="r" b="b"/>
                                <a:pathLst>
                                  <a:path w="1899" h="673">
                                    <a:moveTo>
                                      <a:pt x="0" y="0"/>
                                    </a:moveTo>
                                    <a:lnTo>
                                      <a:pt x="1899" y="673"/>
                                    </a:lnTo>
                                  </a:path>
                                </a:pathLst>
                              </a:custGeom>
                              <a:ln w="9525" cap="flat" cmpd="sng">
                                <a:solidFill>
                                  <a:srgbClr val="000000"/>
                                </a:solidFill>
                                <a:prstDash val="solid"/>
                                <a:round/>
                              </a:ln>
                            </wps:spPr>
                            <wps:bodyPr/>
                          </wps:wsp>
                        </a:graphicData>
                      </a:graphic>
                    </wp:anchor>
                  </w:drawing>
                </mc:Choice>
                <mc:Fallback>
                  <w:pict>
                    <v:shape id="任意多边形 3" o:spid="_x0000_s1026" o:spt="100" style="position:absolute;left:0pt;margin-left:-5.65pt;margin-top:3.55pt;height:36pt;width:92.25pt;z-index:251659264;mso-width-relative:page;mso-height-relative:page;" filled="f" stroked="t" coordsize="1899,673" o:gfxdata="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DwaOc1QAA&#10;AAgBAAAPAAAAAAAAAAEAIAAAACIAAABkcnMvZG93bnJldi54bWxQSwECFAAUAAAACACHTuJABQqq&#10;GSECAABUBAAADgAAAAAAAAABACAAAAAkAQAAZHJzL2Uyb0RvYy54bWxQSwUGAAAAAAYABgBZAQAA&#10;twUAAAAA&#10;" path="m0,0l1899,673e">
                      <v:fill on="f" focussize="0,0"/>
                      <v:stroke color="#000000" joinstyle="round"/>
                      <v:imagedata o:title=""/>
                      <o:lock v:ext="edit" aspectratio="f"/>
                    </v:shape>
                  </w:pict>
                </mc:Fallback>
              </mc:AlternateContent>
            </w:r>
            <w:r>
              <w:rPr>
                <w:rFonts w:hint="eastAsia" w:ascii="仿宋_GB2312" w:hAnsi="仿宋_GB2312" w:eastAsia="仿宋_GB2312" w:cs="仿宋_GB2312"/>
                <w:b/>
                <w:szCs w:val="21"/>
              </w:rPr>
              <w:t>周数</w:t>
            </w:r>
          </w:p>
          <w:p>
            <w:pPr>
              <w:rPr>
                <w:rFonts w:ascii="仿宋_GB2312" w:hAnsi="仿宋_GB2312" w:eastAsia="仿宋_GB2312" w:cs="仿宋_GB2312"/>
                <w:b/>
                <w:szCs w:val="21"/>
              </w:rPr>
            </w:pPr>
            <w:r>
              <w:rPr>
                <w:rFonts w:hint="eastAsia" w:ascii="仿宋_GB2312" w:hAnsi="仿宋_GB2312" w:eastAsia="仿宋_GB2312" w:cs="仿宋_GB2312"/>
                <w:b/>
                <w:szCs w:val="21"/>
              </w:rPr>
              <w:t>学年</w:t>
            </w:r>
          </w:p>
        </w:tc>
        <w:tc>
          <w:tcPr>
            <w:tcW w:w="3320"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教学（含理实一体教学</w:t>
            </w:r>
          </w:p>
          <w:p>
            <w:pPr>
              <w:jc w:val="center"/>
              <w:rPr>
                <w:rFonts w:ascii="仿宋_GB2312" w:hAnsi="仿宋_GB2312" w:eastAsia="仿宋_GB2312" w:cs="仿宋_GB2312"/>
                <w:b/>
                <w:szCs w:val="21"/>
              </w:rPr>
            </w:pPr>
            <w:r>
              <w:rPr>
                <w:rFonts w:hint="eastAsia" w:ascii="仿宋_GB2312" w:hAnsi="仿宋_GB2312" w:eastAsia="仿宋_GB2312" w:cs="仿宋_GB2312"/>
                <w:b/>
                <w:szCs w:val="21"/>
              </w:rPr>
              <w:t>及专门化集中实训）</w:t>
            </w:r>
          </w:p>
        </w:tc>
        <w:tc>
          <w:tcPr>
            <w:tcW w:w="1377"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复习</w:t>
            </w:r>
          </w:p>
          <w:p>
            <w:pPr>
              <w:jc w:val="center"/>
              <w:rPr>
                <w:rFonts w:ascii="仿宋_GB2312" w:hAnsi="仿宋_GB2312" w:eastAsia="仿宋_GB2312" w:cs="仿宋_GB2312"/>
                <w:b/>
                <w:szCs w:val="21"/>
              </w:rPr>
            </w:pPr>
            <w:r>
              <w:rPr>
                <w:rFonts w:hint="eastAsia" w:ascii="仿宋_GB2312" w:hAnsi="仿宋_GB2312" w:eastAsia="仿宋_GB2312" w:cs="仿宋_GB2312"/>
                <w:b/>
                <w:szCs w:val="21"/>
              </w:rPr>
              <w:t>考试</w:t>
            </w:r>
          </w:p>
        </w:tc>
        <w:tc>
          <w:tcPr>
            <w:tcW w:w="837"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机动</w:t>
            </w:r>
          </w:p>
        </w:tc>
        <w:tc>
          <w:tcPr>
            <w:tcW w:w="837"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假期</w:t>
            </w:r>
          </w:p>
        </w:tc>
        <w:tc>
          <w:tcPr>
            <w:tcW w:w="835" w:type="dxa"/>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Cs w:val="21"/>
              </w:rPr>
              <w:t>全年</w:t>
            </w:r>
          </w:p>
          <w:p>
            <w:pPr>
              <w:jc w:val="center"/>
              <w:rPr>
                <w:rFonts w:ascii="仿宋_GB2312" w:hAnsi="仿宋_GB2312" w:eastAsia="仿宋_GB2312" w:cs="仿宋_GB2312"/>
                <w:b/>
                <w:szCs w:val="21"/>
              </w:rPr>
            </w:pPr>
            <w:r>
              <w:rPr>
                <w:rFonts w:hint="eastAsia" w:ascii="仿宋_GB2312" w:hAnsi="仿宋_GB2312" w:eastAsia="仿宋_GB2312" w:cs="仿宋_GB2312"/>
                <w:b/>
                <w:szCs w:val="21"/>
              </w:rPr>
              <w:t>周数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1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一</w:t>
            </w:r>
          </w:p>
        </w:tc>
        <w:tc>
          <w:tcPr>
            <w:tcW w:w="332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137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83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83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83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91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二</w:t>
            </w:r>
          </w:p>
        </w:tc>
        <w:tc>
          <w:tcPr>
            <w:tcW w:w="332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137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83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83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83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91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三</w:t>
            </w:r>
          </w:p>
        </w:tc>
        <w:tc>
          <w:tcPr>
            <w:tcW w:w="332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38（其中，岗位实习20周）</w:t>
            </w:r>
          </w:p>
        </w:tc>
        <w:tc>
          <w:tcPr>
            <w:tcW w:w="137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83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83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83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45</w:t>
            </w:r>
          </w:p>
        </w:tc>
      </w:tr>
    </w:tbl>
    <w:p>
      <w:pPr>
        <w:spacing w:line="400" w:lineRule="exact"/>
        <w:ind w:firstLine="480" w:firstLineChars="200"/>
        <w:rPr>
          <w:rFonts w:ascii="仿宋_GB2312" w:hAnsi="黑体" w:eastAsia="仿宋_GB2312"/>
          <w:sz w:val="24"/>
          <w:szCs w:val="24"/>
        </w:rPr>
      </w:pPr>
      <w:bookmarkStart w:id="22" w:name="_Toc530755381"/>
    </w:p>
    <w:p>
      <w:pPr>
        <w:widowControl/>
        <w:jc w:val="left"/>
        <w:rPr>
          <w:rFonts w:ascii="楷体" w:hAnsi="楷体" w:eastAsia="楷体"/>
          <w:sz w:val="24"/>
          <w:szCs w:val="24"/>
        </w:rPr>
      </w:pPr>
      <w:r>
        <w:rPr>
          <w:rFonts w:ascii="楷体" w:hAnsi="楷体" w:eastAsia="楷体"/>
          <w:sz w:val="24"/>
          <w:szCs w:val="24"/>
        </w:rPr>
        <w:br w:type="page"/>
      </w:r>
    </w:p>
    <w:p>
      <w:pPr>
        <w:spacing w:line="360" w:lineRule="auto"/>
        <w:ind w:firstLine="480" w:firstLineChars="200"/>
        <w:outlineLvl w:val="1"/>
        <w:rPr>
          <w:rFonts w:ascii="楷体" w:hAnsi="楷体" w:eastAsia="楷体"/>
          <w:color w:val="FF0000"/>
          <w:sz w:val="24"/>
          <w:szCs w:val="24"/>
        </w:rPr>
      </w:pPr>
      <w:bookmarkStart w:id="23" w:name="_Toc135493324"/>
      <w:r>
        <w:rPr>
          <w:rFonts w:hint="eastAsia" w:ascii="楷体" w:hAnsi="楷体" w:eastAsia="楷体"/>
          <w:sz w:val="24"/>
          <w:szCs w:val="24"/>
        </w:rPr>
        <w:t>（二）</w:t>
      </w:r>
      <w:r>
        <w:rPr>
          <w:rFonts w:ascii="楷体" w:hAnsi="楷体" w:eastAsia="楷体"/>
          <w:sz w:val="24"/>
          <w:szCs w:val="24"/>
        </w:rPr>
        <w:t>教学进程</w:t>
      </w:r>
      <w:r>
        <w:rPr>
          <w:rFonts w:hint="eastAsia" w:ascii="楷体" w:hAnsi="楷体" w:eastAsia="楷体"/>
          <w:sz w:val="24"/>
          <w:szCs w:val="24"/>
        </w:rPr>
        <w:t>总体</w:t>
      </w:r>
      <w:r>
        <w:rPr>
          <w:rFonts w:ascii="楷体" w:hAnsi="楷体" w:eastAsia="楷体"/>
          <w:sz w:val="24"/>
          <w:szCs w:val="24"/>
        </w:rPr>
        <w:t>安排</w:t>
      </w:r>
      <w:r>
        <w:rPr>
          <w:rFonts w:hint="eastAsia" w:ascii="楷体" w:hAnsi="楷体" w:eastAsia="楷体"/>
          <w:sz w:val="24"/>
          <w:szCs w:val="24"/>
        </w:rPr>
        <w:t>表</w:t>
      </w:r>
      <w:bookmarkEnd w:id="22"/>
      <w:bookmarkEnd w:id="23"/>
    </w:p>
    <w:tbl>
      <w:tblPr>
        <w:tblStyle w:val="42"/>
        <w:tblW w:w="10084" w:type="dxa"/>
        <w:jc w:val="center"/>
        <w:tblLayout w:type="fixed"/>
        <w:tblCellMar>
          <w:top w:w="0" w:type="dxa"/>
          <w:left w:w="108" w:type="dxa"/>
          <w:bottom w:w="0" w:type="dxa"/>
          <w:right w:w="108" w:type="dxa"/>
        </w:tblCellMar>
      </w:tblPr>
      <w:tblGrid>
        <w:gridCol w:w="463"/>
        <w:gridCol w:w="426"/>
        <w:gridCol w:w="365"/>
        <w:gridCol w:w="769"/>
        <w:gridCol w:w="6"/>
        <w:gridCol w:w="1853"/>
        <w:gridCol w:w="731"/>
        <w:gridCol w:w="545"/>
        <w:gridCol w:w="635"/>
        <w:gridCol w:w="625"/>
        <w:gridCol w:w="651"/>
        <w:gridCol w:w="624"/>
        <w:gridCol w:w="641"/>
        <w:gridCol w:w="688"/>
        <w:gridCol w:w="568"/>
        <w:gridCol w:w="494"/>
      </w:tblGrid>
      <w:tr>
        <w:tblPrEx>
          <w:tblCellMar>
            <w:top w:w="0" w:type="dxa"/>
            <w:left w:w="108" w:type="dxa"/>
            <w:bottom w:w="0" w:type="dxa"/>
            <w:right w:w="108" w:type="dxa"/>
          </w:tblCellMar>
        </w:tblPrEx>
        <w:trPr>
          <w:trHeight w:val="271" w:hRule="atLeast"/>
          <w:tblHeader/>
          <w:jc w:val="center"/>
        </w:trPr>
        <w:tc>
          <w:tcPr>
            <w:tcW w:w="889"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课程</w:t>
            </w:r>
          </w:p>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类别</w:t>
            </w:r>
          </w:p>
        </w:tc>
        <w:tc>
          <w:tcPr>
            <w:tcW w:w="113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课程序号</w:t>
            </w:r>
          </w:p>
        </w:tc>
        <w:tc>
          <w:tcPr>
            <w:tcW w:w="185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课程名称</w:t>
            </w:r>
          </w:p>
        </w:tc>
        <w:tc>
          <w:tcPr>
            <w:tcW w:w="731"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总学时</w:t>
            </w:r>
          </w:p>
        </w:tc>
        <w:tc>
          <w:tcPr>
            <w:tcW w:w="545" w:type="dxa"/>
            <w:vMerge w:val="restart"/>
            <w:tcBorders>
              <w:top w:val="single" w:color="auto" w:sz="4" w:space="0"/>
              <w:left w:val="single" w:color="auto" w:sz="4" w:space="0"/>
              <w:right w:val="single" w:color="auto" w:sz="4" w:space="0"/>
            </w:tcBorders>
            <w:textDirection w:val="tbRlV"/>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总学分</w:t>
            </w:r>
          </w:p>
        </w:tc>
        <w:tc>
          <w:tcPr>
            <w:tcW w:w="635"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实践学时</w:t>
            </w:r>
          </w:p>
        </w:tc>
        <w:tc>
          <w:tcPr>
            <w:tcW w:w="3797"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按学期教学进程安排</w:t>
            </w:r>
          </w:p>
        </w:tc>
        <w:tc>
          <w:tcPr>
            <w:tcW w:w="494" w:type="dxa"/>
            <w:vMerge w:val="restart"/>
            <w:tcBorders>
              <w:top w:val="single" w:color="auto" w:sz="4" w:space="0"/>
              <w:left w:val="nil"/>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考核方式</w:t>
            </w:r>
          </w:p>
        </w:tc>
      </w:tr>
      <w:tr>
        <w:tblPrEx>
          <w:tblCellMar>
            <w:top w:w="0" w:type="dxa"/>
            <w:left w:w="108" w:type="dxa"/>
            <w:bottom w:w="0" w:type="dxa"/>
            <w:right w:w="108" w:type="dxa"/>
          </w:tblCellMar>
        </w:tblPrEx>
        <w:trPr>
          <w:trHeight w:val="271" w:hRule="atLeast"/>
          <w:tblHeader/>
          <w:jc w:val="center"/>
        </w:trPr>
        <w:tc>
          <w:tcPr>
            <w:tcW w:w="889"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仿宋_GB2312" w:eastAsia="仿宋_GB2312" w:cs="仿宋_GB2312"/>
                <w:b/>
                <w:kern w:val="0"/>
                <w:sz w:val="18"/>
                <w:szCs w:val="18"/>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kern w:val="0"/>
                <w:sz w:val="18"/>
                <w:szCs w:val="18"/>
              </w:rPr>
            </w:pPr>
          </w:p>
        </w:tc>
        <w:tc>
          <w:tcPr>
            <w:tcW w:w="18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kern w:val="0"/>
                <w:sz w:val="18"/>
                <w:szCs w:val="18"/>
              </w:rPr>
            </w:pPr>
          </w:p>
        </w:tc>
        <w:tc>
          <w:tcPr>
            <w:tcW w:w="7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kern w:val="0"/>
                <w:sz w:val="18"/>
                <w:szCs w:val="18"/>
              </w:rPr>
            </w:pPr>
          </w:p>
        </w:tc>
        <w:tc>
          <w:tcPr>
            <w:tcW w:w="545" w:type="dxa"/>
            <w:vMerge w:val="continue"/>
            <w:tcBorders>
              <w:left w:val="single" w:color="auto" w:sz="4" w:space="0"/>
              <w:right w:val="single" w:color="auto" w:sz="4" w:space="0"/>
            </w:tcBorders>
          </w:tcPr>
          <w:p>
            <w:pPr>
              <w:widowControl/>
              <w:jc w:val="left"/>
              <w:rPr>
                <w:rFonts w:ascii="仿宋_GB2312" w:hAnsi="仿宋_GB2312" w:eastAsia="仿宋_GB2312" w:cs="仿宋_GB2312"/>
                <w:b/>
                <w:kern w:val="0"/>
                <w:sz w:val="18"/>
                <w:szCs w:val="18"/>
              </w:rPr>
            </w:pPr>
          </w:p>
        </w:tc>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1</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2</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3</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4</w:t>
            </w: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5</w:t>
            </w: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6</w:t>
            </w:r>
          </w:p>
        </w:tc>
        <w:tc>
          <w:tcPr>
            <w:tcW w:w="494" w:type="dxa"/>
            <w:vMerge w:val="continue"/>
            <w:tcBorders>
              <w:left w:val="nil"/>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tblHeader/>
          <w:jc w:val="center"/>
        </w:trPr>
        <w:tc>
          <w:tcPr>
            <w:tcW w:w="889"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仿宋_GB2312" w:eastAsia="仿宋_GB2312" w:cs="仿宋_GB2312"/>
                <w:b/>
                <w:kern w:val="0"/>
                <w:sz w:val="18"/>
                <w:szCs w:val="18"/>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kern w:val="0"/>
                <w:sz w:val="18"/>
                <w:szCs w:val="18"/>
              </w:rPr>
            </w:pPr>
          </w:p>
        </w:tc>
        <w:tc>
          <w:tcPr>
            <w:tcW w:w="18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kern w:val="0"/>
                <w:sz w:val="18"/>
                <w:szCs w:val="18"/>
              </w:rPr>
            </w:pPr>
          </w:p>
        </w:tc>
        <w:tc>
          <w:tcPr>
            <w:tcW w:w="7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kern w:val="0"/>
                <w:sz w:val="18"/>
                <w:szCs w:val="18"/>
              </w:rPr>
            </w:pPr>
          </w:p>
        </w:tc>
        <w:tc>
          <w:tcPr>
            <w:tcW w:w="545" w:type="dxa"/>
            <w:vMerge w:val="continue"/>
            <w:tcBorders>
              <w:left w:val="single" w:color="auto" w:sz="4" w:space="0"/>
              <w:bottom w:val="single" w:color="auto" w:sz="4" w:space="0"/>
              <w:right w:val="single" w:color="auto" w:sz="4" w:space="0"/>
            </w:tcBorders>
          </w:tcPr>
          <w:p>
            <w:pPr>
              <w:widowControl/>
              <w:jc w:val="left"/>
              <w:rPr>
                <w:rFonts w:ascii="仿宋_GB2312" w:hAnsi="仿宋_GB2312" w:eastAsia="仿宋_GB2312" w:cs="仿宋_GB2312"/>
                <w:b/>
                <w:kern w:val="0"/>
                <w:sz w:val="18"/>
                <w:szCs w:val="18"/>
              </w:rPr>
            </w:pPr>
          </w:p>
        </w:tc>
        <w:tc>
          <w:tcPr>
            <w:tcW w:w="6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b/>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18</w:t>
            </w:r>
          </w:p>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周</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18</w:t>
            </w:r>
          </w:p>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周</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18</w:t>
            </w:r>
          </w:p>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周</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18</w:t>
            </w:r>
          </w:p>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周</w:t>
            </w: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18</w:t>
            </w:r>
          </w:p>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周</w:t>
            </w: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20</w:t>
            </w:r>
          </w:p>
          <w:p>
            <w:pPr>
              <w:widowControl/>
              <w:jc w:val="center"/>
              <w:rPr>
                <w:rFonts w:ascii="仿宋_GB2312" w:hAnsi="仿宋_GB2312" w:eastAsia="仿宋_GB2312" w:cs="仿宋_GB2312"/>
                <w:b/>
                <w:kern w:val="0"/>
                <w:sz w:val="18"/>
                <w:szCs w:val="18"/>
              </w:rPr>
            </w:pPr>
            <w:r>
              <w:rPr>
                <w:rFonts w:hint="eastAsia" w:ascii="仿宋_GB2312" w:hAnsi="仿宋_GB2312" w:eastAsia="仿宋_GB2312" w:cs="仿宋_GB2312"/>
                <w:b/>
                <w:kern w:val="0"/>
                <w:sz w:val="18"/>
                <w:szCs w:val="18"/>
              </w:rPr>
              <w:t>周</w:t>
            </w:r>
          </w:p>
        </w:tc>
        <w:tc>
          <w:tcPr>
            <w:tcW w:w="494" w:type="dxa"/>
            <w:vMerge w:val="continue"/>
            <w:tcBorders>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restart"/>
            <w:tcBorders>
              <w:top w:val="nil"/>
              <w:left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公共基础课</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程</w:t>
            </w:r>
          </w:p>
        </w:tc>
        <w:tc>
          <w:tcPr>
            <w:tcW w:w="42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公共必修课</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程</w:t>
            </w:r>
          </w:p>
        </w:tc>
        <w:tc>
          <w:tcPr>
            <w:tcW w:w="1134" w:type="dxa"/>
            <w:gridSpan w:val="2"/>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1859" w:type="dxa"/>
            <w:gridSpan w:val="2"/>
            <w:tcBorders>
              <w:top w:val="nil"/>
              <w:left w:val="single" w:color="auto" w:sz="4" w:space="0"/>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中国特色社会主义</w:t>
            </w:r>
          </w:p>
        </w:tc>
        <w:tc>
          <w:tcPr>
            <w:tcW w:w="73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306"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1859" w:type="dxa"/>
            <w:gridSpan w:val="2"/>
            <w:tcBorders>
              <w:top w:val="nil"/>
              <w:left w:val="single" w:color="auto" w:sz="4" w:space="0"/>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心理健康与职业生涯</w:t>
            </w:r>
          </w:p>
        </w:tc>
        <w:tc>
          <w:tcPr>
            <w:tcW w:w="73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1859" w:type="dxa"/>
            <w:gridSpan w:val="2"/>
            <w:tcBorders>
              <w:top w:val="nil"/>
              <w:left w:val="single" w:color="auto" w:sz="4" w:space="0"/>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哲学与人生</w:t>
            </w:r>
          </w:p>
        </w:tc>
        <w:tc>
          <w:tcPr>
            <w:tcW w:w="73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1859" w:type="dxa"/>
            <w:gridSpan w:val="2"/>
            <w:tcBorders>
              <w:top w:val="nil"/>
              <w:left w:val="single" w:color="auto" w:sz="4" w:space="0"/>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职业道德与法治</w:t>
            </w:r>
          </w:p>
        </w:tc>
        <w:tc>
          <w:tcPr>
            <w:tcW w:w="73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1859" w:type="dxa"/>
            <w:gridSpan w:val="2"/>
            <w:tcBorders>
              <w:top w:val="nil"/>
              <w:left w:val="single" w:color="auto" w:sz="4" w:space="0"/>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语文</w:t>
            </w:r>
          </w:p>
        </w:tc>
        <w:tc>
          <w:tcPr>
            <w:tcW w:w="73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198</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r>
              <w:rPr>
                <w:rFonts w:ascii="仿宋_GB2312" w:hAnsi="仿宋_GB2312" w:eastAsia="仿宋_GB2312" w:cs="仿宋_GB2312"/>
                <w:kern w:val="0"/>
                <w:sz w:val="18"/>
                <w:szCs w:val="18"/>
              </w:rPr>
              <w:t>1</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3</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1859" w:type="dxa"/>
            <w:gridSpan w:val="2"/>
            <w:tcBorders>
              <w:top w:val="nil"/>
              <w:left w:val="single" w:color="auto" w:sz="4" w:space="0"/>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历史</w:t>
            </w:r>
          </w:p>
        </w:tc>
        <w:tc>
          <w:tcPr>
            <w:tcW w:w="73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72</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w:t>
            </w:r>
          </w:p>
        </w:tc>
        <w:tc>
          <w:tcPr>
            <w:tcW w:w="1859" w:type="dxa"/>
            <w:gridSpan w:val="2"/>
            <w:tcBorders>
              <w:top w:val="nil"/>
              <w:left w:val="single" w:color="auto" w:sz="4" w:space="0"/>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数学</w:t>
            </w:r>
          </w:p>
        </w:tc>
        <w:tc>
          <w:tcPr>
            <w:tcW w:w="73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144</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3</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3</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2</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w:t>
            </w:r>
          </w:p>
        </w:tc>
        <w:tc>
          <w:tcPr>
            <w:tcW w:w="1859" w:type="dxa"/>
            <w:gridSpan w:val="2"/>
            <w:tcBorders>
              <w:top w:val="nil"/>
              <w:left w:val="single" w:color="auto" w:sz="4" w:space="0"/>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英语</w:t>
            </w:r>
          </w:p>
        </w:tc>
        <w:tc>
          <w:tcPr>
            <w:tcW w:w="73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r>
              <w:rPr>
                <w:rFonts w:ascii="仿宋_GB2312" w:hAnsi="仿宋_GB2312" w:eastAsia="仿宋_GB2312" w:cs="仿宋_GB2312"/>
                <w:kern w:val="0"/>
                <w:sz w:val="18"/>
                <w:szCs w:val="18"/>
              </w:rPr>
              <w:t>44</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3</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3</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9</w:t>
            </w:r>
          </w:p>
        </w:tc>
        <w:tc>
          <w:tcPr>
            <w:tcW w:w="1859" w:type="dxa"/>
            <w:gridSpan w:val="2"/>
            <w:tcBorders>
              <w:top w:val="nil"/>
              <w:left w:val="single" w:color="auto" w:sz="4" w:space="0"/>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信息技术</w:t>
            </w:r>
          </w:p>
        </w:tc>
        <w:tc>
          <w:tcPr>
            <w:tcW w:w="73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144</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5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r>
              <w:rPr>
                <w:rFonts w:ascii="仿宋_GB2312" w:hAnsi="仿宋_GB2312" w:eastAsia="仿宋_GB2312" w:cs="仿宋_GB2312"/>
                <w:kern w:val="0"/>
                <w:sz w:val="18"/>
                <w:szCs w:val="18"/>
              </w:rPr>
              <w:t>0</w:t>
            </w:r>
          </w:p>
        </w:tc>
        <w:tc>
          <w:tcPr>
            <w:tcW w:w="1859" w:type="dxa"/>
            <w:gridSpan w:val="2"/>
            <w:tcBorders>
              <w:top w:val="nil"/>
              <w:left w:val="single" w:color="auto" w:sz="4" w:space="0"/>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体育与健康</w:t>
            </w:r>
          </w:p>
        </w:tc>
        <w:tc>
          <w:tcPr>
            <w:tcW w:w="73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144</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r>
              <w:rPr>
                <w:rFonts w:ascii="仿宋_GB2312" w:hAnsi="仿宋_GB2312" w:eastAsia="仿宋_GB2312" w:cs="仿宋_GB2312"/>
                <w:kern w:val="0"/>
                <w:sz w:val="18"/>
                <w:szCs w:val="18"/>
              </w:rPr>
              <w:t>1</w:t>
            </w:r>
          </w:p>
        </w:tc>
        <w:tc>
          <w:tcPr>
            <w:tcW w:w="1859" w:type="dxa"/>
            <w:gridSpan w:val="2"/>
            <w:tcBorders>
              <w:top w:val="nil"/>
              <w:left w:val="single" w:color="auto" w:sz="4" w:space="0"/>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艺术</w:t>
            </w:r>
          </w:p>
        </w:tc>
        <w:tc>
          <w:tcPr>
            <w:tcW w:w="73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r>
              <w:rPr>
                <w:rFonts w:ascii="仿宋_GB2312" w:hAnsi="仿宋_GB2312" w:eastAsia="仿宋_GB2312" w:cs="仿宋_GB2312"/>
                <w:kern w:val="0"/>
                <w:sz w:val="18"/>
                <w:szCs w:val="18"/>
              </w:rPr>
              <w:t>2</w:t>
            </w:r>
          </w:p>
        </w:tc>
        <w:tc>
          <w:tcPr>
            <w:tcW w:w="1859" w:type="dxa"/>
            <w:gridSpan w:val="2"/>
            <w:tcBorders>
              <w:top w:val="nil"/>
              <w:left w:val="single" w:color="auto" w:sz="4" w:space="0"/>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劳动教育</w:t>
            </w:r>
          </w:p>
        </w:tc>
        <w:tc>
          <w:tcPr>
            <w:tcW w:w="731"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36</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340"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2993"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小计（占总课时比例3</w:t>
            </w:r>
            <w:r>
              <w:rPr>
                <w:rFonts w:ascii="仿宋_GB2312" w:hAnsi="仿宋_GB2312" w:eastAsia="仿宋_GB2312" w:cs="仿宋_GB2312"/>
                <w:kern w:val="0"/>
                <w:sz w:val="18"/>
                <w:szCs w:val="18"/>
              </w:rPr>
              <w:t>2</w:t>
            </w:r>
            <w:r>
              <w:rPr>
                <w:rFonts w:hint="eastAsia" w:ascii="仿宋_GB2312" w:hAnsi="仿宋_GB2312" w:eastAsia="仿宋_GB2312" w:cs="仿宋_GB2312"/>
                <w:kern w:val="0"/>
                <w:sz w:val="18"/>
                <w:szCs w:val="18"/>
              </w:rPr>
              <w:t>%）</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r>
              <w:rPr>
                <w:rFonts w:ascii="仿宋_GB2312" w:hAnsi="仿宋_GB2312" w:eastAsia="仿宋_GB2312" w:cs="仿宋_GB2312"/>
                <w:kern w:val="0"/>
                <w:sz w:val="18"/>
                <w:szCs w:val="18"/>
              </w:rPr>
              <w:t>062</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59</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r>
              <w:rPr>
                <w:rFonts w:ascii="仿宋_GB2312" w:hAnsi="仿宋_GB2312" w:eastAsia="仿宋_GB2312" w:cs="仿宋_GB2312"/>
                <w:kern w:val="0"/>
                <w:sz w:val="18"/>
                <w:szCs w:val="18"/>
              </w:rPr>
              <w:t>2</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r>
              <w:rPr>
                <w:rFonts w:ascii="仿宋_GB2312" w:hAnsi="仿宋_GB2312" w:eastAsia="仿宋_GB2312" w:cs="仿宋_GB2312"/>
                <w:kern w:val="0"/>
                <w:sz w:val="18"/>
                <w:szCs w:val="18"/>
              </w:rPr>
              <w:t>2</w:t>
            </w:r>
          </w:p>
        </w:tc>
        <w:tc>
          <w:tcPr>
            <w:tcW w:w="62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r>
              <w:rPr>
                <w:rFonts w:ascii="仿宋_GB2312" w:hAnsi="仿宋_GB2312" w:eastAsia="仿宋_GB2312" w:cs="仿宋_GB2312"/>
                <w:kern w:val="0"/>
                <w:sz w:val="18"/>
                <w:szCs w:val="18"/>
              </w:rPr>
              <w:t>1</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4</w:t>
            </w: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restart"/>
            <w:tcBorders>
              <w:top w:val="nil"/>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公共选修课</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程</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185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物理（化学）</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36</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185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创新创业教育</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185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职业素养</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185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艺术素养</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185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文学修养</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185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中华优秀传统文化</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w:t>
            </w:r>
          </w:p>
        </w:tc>
        <w:tc>
          <w:tcPr>
            <w:tcW w:w="185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四史教育</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90" w:hRule="atLeast"/>
          <w:jc w:val="center"/>
        </w:trPr>
        <w:tc>
          <w:tcPr>
            <w:tcW w:w="463" w:type="dxa"/>
            <w:vMerge w:val="continue"/>
            <w:tcBorders>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2993"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小计（占总课时比例2</w:t>
            </w:r>
            <w:r>
              <w:rPr>
                <w:rFonts w:ascii="仿宋_GB2312" w:hAnsi="仿宋_GB2312" w:eastAsia="仿宋_GB2312" w:cs="仿宋_GB2312"/>
                <w:kern w:val="0"/>
                <w:sz w:val="18"/>
                <w:szCs w:val="18"/>
              </w:rPr>
              <w:t>%</w:t>
            </w:r>
            <w:r>
              <w:rPr>
                <w:rFonts w:hint="eastAsia" w:ascii="仿宋_GB2312" w:hAnsi="仿宋_GB2312" w:eastAsia="仿宋_GB2312" w:cs="仿宋_GB2312"/>
                <w:kern w:val="0"/>
                <w:sz w:val="18"/>
                <w:szCs w:val="18"/>
              </w:rPr>
              <w:t>）</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w:t>
            </w:r>
            <w:r>
              <w:rPr>
                <w:rFonts w:ascii="仿宋_GB2312" w:hAnsi="仿宋_GB2312" w:eastAsia="仿宋_GB2312" w:cs="仿宋_GB2312"/>
                <w:kern w:val="0"/>
                <w:sz w:val="18"/>
                <w:szCs w:val="18"/>
              </w:rPr>
              <w:t>2</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65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val="en-US" w:eastAsia="zh-CN"/>
              </w:rPr>
              <w:t>2</w:t>
            </w: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FF0000"/>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restart"/>
            <w:tcBorders>
              <w:top w:val="nil"/>
              <w:left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专业课</w:t>
            </w:r>
          </w:p>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程</w:t>
            </w:r>
          </w:p>
        </w:tc>
        <w:tc>
          <w:tcPr>
            <w:tcW w:w="42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专业基础课程</w:t>
            </w:r>
          </w:p>
        </w:tc>
        <w:tc>
          <w:tcPr>
            <w:tcW w:w="1134"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1859" w:type="dxa"/>
            <w:gridSpan w:val="2"/>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电工技术基础及应用</w:t>
            </w:r>
          </w:p>
        </w:tc>
        <w:tc>
          <w:tcPr>
            <w:tcW w:w="731" w:type="dxa"/>
            <w:tcBorders>
              <w:top w:val="nil"/>
              <w:left w:val="nil"/>
              <w:bottom w:val="single" w:color="auto" w:sz="4" w:space="0"/>
              <w:right w:val="single" w:color="auto" w:sz="4" w:space="0"/>
            </w:tcBorders>
            <w:vAlign w:val="center"/>
          </w:tcPr>
          <w:p>
            <w:pPr>
              <w:autoSpaceDE w:val="0"/>
              <w:autoSpaceDN w:val="0"/>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90</w:t>
            </w:r>
          </w:p>
        </w:tc>
        <w:tc>
          <w:tcPr>
            <w:tcW w:w="545" w:type="dxa"/>
            <w:tcBorders>
              <w:top w:val="nil"/>
              <w:left w:val="nil"/>
              <w:bottom w:val="single" w:color="auto" w:sz="4" w:space="0"/>
              <w:right w:val="single" w:color="auto" w:sz="4" w:space="0"/>
            </w:tcBorders>
            <w:vAlign w:val="center"/>
          </w:tcPr>
          <w:p>
            <w:pPr>
              <w:autoSpaceDE w:val="0"/>
              <w:autoSpaceDN w:val="0"/>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54</w:t>
            </w:r>
          </w:p>
        </w:tc>
        <w:tc>
          <w:tcPr>
            <w:tcW w:w="625"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65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1859"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电子技术基础及应用</w:t>
            </w:r>
          </w:p>
        </w:tc>
        <w:tc>
          <w:tcPr>
            <w:tcW w:w="731" w:type="dxa"/>
            <w:tcBorders>
              <w:top w:val="nil"/>
              <w:left w:val="nil"/>
              <w:bottom w:val="single" w:color="auto" w:sz="4" w:space="0"/>
              <w:right w:val="single" w:color="auto" w:sz="4" w:space="0"/>
            </w:tcBorders>
            <w:vAlign w:val="center"/>
          </w:tcPr>
          <w:p>
            <w:pPr>
              <w:autoSpaceDE w:val="0"/>
              <w:autoSpaceDN w:val="0"/>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108</w:t>
            </w:r>
          </w:p>
        </w:tc>
        <w:tc>
          <w:tcPr>
            <w:tcW w:w="545" w:type="dxa"/>
            <w:tcBorders>
              <w:top w:val="nil"/>
              <w:left w:val="nil"/>
              <w:bottom w:val="single" w:color="auto" w:sz="4" w:space="0"/>
              <w:right w:val="single" w:color="auto" w:sz="4" w:space="0"/>
            </w:tcBorders>
            <w:vAlign w:val="center"/>
          </w:tcPr>
          <w:p>
            <w:pPr>
              <w:autoSpaceDE w:val="0"/>
              <w:autoSpaceDN w:val="0"/>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6</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54</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p>
        </w:tc>
        <w:tc>
          <w:tcPr>
            <w:tcW w:w="624"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w:t>
            </w:r>
          </w:p>
        </w:tc>
        <w:tc>
          <w:tcPr>
            <w:tcW w:w="64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w:t>
            </w: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1859" w:type="dxa"/>
            <w:gridSpan w:val="2"/>
            <w:tcBorders>
              <w:top w:val="nil"/>
              <w:left w:val="nil"/>
              <w:bottom w:val="nil"/>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机械制图</w:t>
            </w:r>
          </w:p>
        </w:tc>
        <w:tc>
          <w:tcPr>
            <w:tcW w:w="731" w:type="dxa"/>
            <w:tcBorders>
              <w:top w:val="nil"/>
              <w:left w:val="nil"/>
              <w:bottom w:val="single" w:color="auto" w:sz="4" w:space="0"/>
              <w:right w:val="single" w:color="auto" w:sz="4" w:space="0"/>
            </w:tcBorders>
            <w:vAlign w:val="center"/>
          </w:tcPr>
          <w:p>
            <w:pPr>
              <w:autoSpaceDE w:val="0"/>
              <w:autoSpaceDN w:val="0"/>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108</w:t>
            </w:r>
          </w:p>
        </w:tc>
        <w:tc>
          <w:tcPr>
            <w:tcW w:w="545" w:type="dxa"/>
            <w:tcBorders>
              <w:top w:val="nil"/>
              <w:left w:val="nil"/>
              <w:bottom w:val="single" w:color="auto" w:sz="4" w:space="0"/>
              <w:right w:val="single" w:color="auto" w:sz="4" w:space="0"/>
            </w:tcBorders>
            <w:vAlign w:val="center"/>
          </w:tcPr>
          <w:p>
            <w:pPr>
              <w:autoSpaceDE w:val="0"/>
              <w:autoSpaceDN w:val="0"/>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6</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54</w:t>
            </w:r>
          </w:p>
        </w:tc>
        <w:tc>
          <w:tcPr>
            <w:tcW w:w="625"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w:t>
            </w:r>
          </w:p>
        </w:tc>
        <w:tc>
          <w:tcPr>
            <w:tcW w:w="65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w:t>
            </w:r>
          </w:p>
        </w:tc>
        <w:tc>
          <w:tcPr>
            <w:tcW w:w="1859" w:type="dxa"/>
            <w:gridSpan w:val="2"/>
            <w:tcBorders>
              <w:top w:val="single" w:color="auto" w:sz="4" w:space="0"/>
              <w:left w:val="nil"/>
              <w:bottom w:val="nil"/>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机械基础</w:t>
            </w:r>
          </w:p>
        </w:tc>
        <w:tc>
          <w:tcPr>
            <w:tcW w:w="731" w:type="dxa"/>
            <w:tcBorders>
              <w:top w:val="nil"/>
              <w:left w:val="nil"/>
              <w:bottom w:val="single" w:color="auto" w:sz="4" w:space="0"/>
              <w:right w:val="single" w:color="auto" w:sz="4" w:space="0"/>
            </w:tcBorders>
            <w:vAlign w:val="center"/>
          </w:tcPr>
          <w:p>
            <w:pPr>
              <w:autoSpaceDE w:val="0"/>
              <w:autoSpaceDN w:val="0"/>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108</w:t>
            </w:r>
          </w:p>
        </w:tc>
        <w:tc>
          <w:tcPr>
            <w:tcW w:w="545" w:type="dxa"/>
            <w:tcBorders>
              <w:top w:val="nil"/>
              <w:left w:val="nil"/>
              <w:bottom w:val="single" w:color="auto" w:sz="4" w:space="0"/>
              <w:right w:val="single" w:color="auto" w:sz="4" w:space="0"/>
            </w:tcBorders>
            <w:vAlign w:val="center"/>
          </w:tcPr>
          <w:p>
            <w:pPr>
              <w:autoSpaceDE w:val="0"/>
              <w:autoSpaceDN w:val="0"/>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6</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54</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p>
        </w:tc>
        <w:tc>
          <w:tcPr>
            <w:tcW w:w="624"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w:t>
            </w:r>
          </w:p>
        </w:tc>
        <w:tc>
          <w:tcPr>
            <w:tcW w:w="64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w:t>
            </w: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512"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2993"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小计（占总课时比例</w:t>
            </w:r>
            <w:r>
              <w:rPr>
                <w:rFonts w:hint="eastAsia" w:ascii="仿宋_GB2312" w:hAnsi="仿宋_GB2312" w:eastAsia="仿宋_GB2312" w:cs="仿宋_GB2312"/>
                <w:kern w:val="0"/>
                <w:sz w:val="18"/>
                <w:szCs w:val="18"/>
                <w:lang w:val="en-US" w:eastAsia="zh-CN"/>
              </w:rPr>
              <w:t>12.55</w:t>
            </w:r>
            <w:r>
              <w:rPr>
                <w:rFonts w:hint="eastAsia" w:ascii="仿宋_GB2312" w:hAnsi="仿宋_GB2312" w:eastAsia="仿宋_GB2312" w:cs="仿宋_GB2312"/>
                <w:kern w:val="0"/>
                <w:sz w:val="18"/>
                <w:szCs w:val="18"/>
              </w:rPr>
              <w:t>%）</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414</w:t>
            </w:r>
          </w:p>
        </w:tc>
        <w:tc>
          <w:tcPr>
            <w:tcW w:w="545"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23</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216</w:t>
            </w:r>
          </w:p>
        </w:tc>
        <w:tc>
          <w:tcPr>
            <w:tcW w:w="625"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w:t>
            </w:r>
          </w:p>
        </w:tc>
        <w:tc>
          <w:tcPr>
            <w:tcW w:w="65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6</w:t>
            </w:r>
          </w:p>
        </w:tc>
        <w:tc>
          <w:tcPr>
            <w:tcW w:w="62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6</w:t>
            </w:r>
          </w:p>
        </w:tc>
        <w:tc>
          <w:tcPr>
            <w:tcW w:w="64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6</w:t>
            </w: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restart"/>
            <w:tcBorders>
              <w:top w:val="nil"/>
              <w:left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专业核心课程</w:t>
            </w:r>
          </w:p>
        </w:tc>
        <w:tc>
          <w:tcPr>
            <w:tcW w:w="365"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机电设备安装与调试</w:t>
            </w:r>
            <w:r>
              <w:rPr>
                <w:rFonts w:hint="eastAsia" w:ascii="仿宋_GB2312" w:hAnsi="仿宋_GB2312" w:eastAsia="仿宋_GB2312" w:cs="仿宋_GB2312"/>
                <w:kern w:val="0"/>
                <w:sz w:val="18"/>
                <w:szCs w:val="18"/>
              </w:rPr>
              <w:t>方向</w:t>
            </w:r>
          </w:p>
        </w:tc>
        <w:tc>
          <w:tcPr>
            <w:tcW w:w="769"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1859" w:type="dxa"/>
            <w:gridSpan w:val="2"/>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液压与气压传动</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54</w:t>
            </w:r>
          </w:p>
        </w:tc>
        <w:tc>
          <w:tcPr>
            <w:tcW w:w="54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28</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p>
        </w:tc>
        <w:tc>
          <w:tcPr>
            <w:tcW w:w="64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w:t>
            </w: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36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769"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1859" w:type="dxa"/>
            <w:gridSpan w:val="2"/>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传感器原理及应用</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54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64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36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769"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1859" w:type="dxa"/>
            <w:gridSpan w:val="2"/>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AutoCAD</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54</w:t>
            </w:r>
          </w:p>
        </w:tc>
        <w:tc>
          <w:tcPr>
            <w:tcW w:w="54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36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76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w:t>
            </w:r>
          </w:p>
        </w:tc>
        <w:tc>
          <w:tcPr>
            <w:tcW w:w="1859" w:type="dxa"/>
            <w:gridSpan w:val="2"/>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电气控制与PLC</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126</w:t>
            </w:r>
          </w:p>
        </w:tc>
        <w:tc>
          <w:tcPr>
            <w:tcW w:w="54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7</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96</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w:t>
            </w:r>
          </w:p>
        </w:tc>
        <w:tc>
          <w:tcPr>
            <w:tcW w:w="64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w:t>
            </w: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36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76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w:t>
            </w:r>
          </w:p>
        </w:tc>
        <w:tc>
          <w:tcPr>
            <w:tcW w:w="1859" w:type="dxa"/>
            <w:gridSpan w:val="2"/>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典型机电设备安装与调试</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54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36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769"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6</w:t>
            </w:r>
          </w:p>
        </w:tc>
        <w:tc>
          <w:tcPr>
            <w:tcW w:w="1859" w:type="dxa"/>
            <w:gridSpan w:val="2"/>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典型机电设备故障诊断与维修</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54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437"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36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2628"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小计（占总课时比例</w:t>
            </w:r>
            <w:r>
              <w:rPr>
                <w:rFonts w:hint="eastAsia" w:ascii="仿宋_GB2312" w:hAnsi="仿宋_GB2312" w:eastAsia="仿宋_GB2312" w:cs="仿宋_GB2312"/>
                <w:kern w:val="0"/>
                <w:sz w:val="18"/>
                <w:szCs w:val="18"/>
                <w:lang w:val="en-US" w:eastAsia="zh-CN"/>
              </w:rPr>
              <w:t>10.36</w:t>
            </w:r>
            <w:r>
              <w:rPr>
                <w:rFonts w:hint="eastAsia" w:ascii="仿宋_GB2312" w:hAnsi="仿宋_GB2312" w:eastAsia="仿宋_GB2312" w:cs="仿宋_GB2312"/>
                <w:kern w:val="0"/>
                <w:sz w:val="18"/>
                <w:szCs w:val="18"/>
              </w:rPr>
              <w:t>%）</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342</w:t>
            </w:r>
          </w:p>
        </w:tc>
        <w:tc>
          <w:tcPr>
            <w:tcW w:w="545"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19</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214</w:t>
            </w:r>
          </w:p>
        </w:tc>
        <w:tc>
          <w:tcPr>
            <w:tcW w:w="62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0</w:t>
            </w:r>
          </w:p>
        </w:tc>
        <w:tc>
          <w:tcPr>
            <w:tcW w:w="65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0</w:t>
            </w:r>
          </w:p>
        </w:tc>
        <w:tc>
          <w:tcPr>
            <w:tcW w:w="62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9</w:t>
            </w:r>
          </w:p>
        </w:tc>
        <w:tc>
          <w:tcPr>
            <w:tcW w:w="64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10</w:t>
            </w: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343"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365"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自动化生产线运行</w:t>
            </w:r>
            <w:r>
              <w:rPr>
                <w:rFonts w:hint="eastAsia" w:ascii="仿宋_GB2312" w:hAnsi="仿宋_GB2312" w:eastAsia="仿宋_GB2312" w:cs="仿宋_GB2312"/>
                <w:kern w:val="0"/>
                <w:sz w:val="18"/>
                <w:szCs w:val="18"/>
              </w:rPr>
              <w:t>方向</w:t>
            </w:r>
          </w:p>
        </w:tc>
        <w:tc>
          <w:tcPr>
            <w:tcW w:w="769" w:type="dxa"/>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1859"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液压与气压传动</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54</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3</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rPr>
              <w:t>28</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bidi="ar-SA"/>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rPr>
              <w:t>3</w:t>
            </w: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343"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36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769" w:type="dxa"/>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1859"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传感器原理及应用</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36</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rPr>
              <w:t>18</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rPr>
              <w:t>2</w:t>
            </w:r>
          </w:p>
        </w:tc>
        <w:tc>
          <w:tcPr>
            <w:tcW w:w="64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bidi="ar-SA"/>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343"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36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769" w:type="dxa"/>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1859" w:type="dxa"/>
            <w:gridSpan w:val="2"/>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AutoCAD</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54</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3</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rPr>
              <w:t>36</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rPr>
              <w:t>3</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lang w:val="en-US" w:eastAsia="zh-CN" w:bidi="ar-SA"/>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343"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36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769" w:type="dxa"/>
            <w:tcBorders>
              <w:top w:val="nil"/>
              <w:left w:val="nil"/>
              <w:bottom w:val="single" w:color="auto" w:sz="4" w:space="0"/>
              <w:right w:val="nil"/>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w:t>
            </w:r>
          </w:p>
        </w:tc>
        <w:tc>
          <w:tcPr>
            <w:tcW w:w="1859" w:type="dxa"/>
            <w:gridSpan w:val="2"/>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电气控制与PLC</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126</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7</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rPr>
              <w:t>96</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rPr>
              <w:t>4</w:t>
            </w:r>
          </w:p>
        </w:tc>
        <w:tc>
          <w:tcPr>
            <w:tcW w:w="64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rPr>
              <w:t>3</w:t>
            </w: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343"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36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769" w:type="dxa"/>
            <w:tcBorders>
              <w:top w:val="nil"/>
              <w:left w:val="nil"/>
              <w:bottom w:val="single" w:color="auto" w:sz="4" w:space="0"/>
              <w:right w:val="nil"/>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w:t>
            </w:r>
          </w:p>
        </w:tc>
        <w:tc>
          <w:tcPr>
            <w:tcW w:w="1859" w:type="dxa"/>
            <w:gridSpan w:val="2"/>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典型自动化生产线的组装</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36</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rPr>
              <w:t>18</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lang w:val="en-US" w:eastAsia="zh-CN" w:bidi="ar-SA"/>
              </w:rPr>
            </w:pPr>
          </w:p>
        </w:tc>
        <w:tc>
          <w:tcPr>
            <w:tcW w:w="64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rPr>
              <w:t>2</w:t>
            </w: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343"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36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769" w:type="dxa"/>
            <w:tcBorders>
              <w:top w:val="nil"/>
              <w:left w:val="nil"/>
              <w:bottom w:val="single" w:color="auto" w:sz="4" w:space="0"/>
              <w:right w:val="nil"/>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6</w:t>
            </w:r>
          </w:p>
        </w:tc>
        <w:tc>
          <w:tcPr>
            <w:tcW w:w="1859" w:type="dxa"/>
            <w:gridSpan w:val="2"/>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典型自动化生产线的运行维护</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36</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rPr>
              <w:t>18</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lang w:val="en-US" w:eastAsia="zh-CN" w:bidi="ar-SA"/>
              </w:rPr>
            </w:pPr>
          </w:p>
        </w:tc>
        <w:tc>
          <w:tcPr>
            <w:tcW w:w="64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rPr>
              <w:t>2</w:t>
            </w: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r>
      <w:tr>
        <w:tblPrEx>
          <w:tblCellMar>
            <w:top w:w="0" w:type="dxa"/>
            <w:left w:w="108" w:type="dxa"/>
            <w:bottom w:w="0" w:type="dxa"/>
            <w:right w:w="108" w:type="dxa"/>
          </w:tblCellMar>
        </w:tblPrEx>
        <w:trPr>
          <w:trHeight w:val="452" w:hRule="atLeast"/>
          <w:jc w:val="center"/>
        </w:trPr>
        <w:tc>
          <w:tcPr>
            <w:tcW w:w="463" w:type="dxa"/>
            <w:vMerge w:val="continue"/>
            <w:tcBorders>
              <w:left w:val="single" w:color="auto" w:sz="4" w:space="0"/>
              <w:right w:val="single" w:color="auto" w:sz="4" w:space="0"/>
            </w:tcBorders>
            <w:vAlign w:val="center"/>
          </w:tcPr>
          <w:p>
            <w:pPr>
              <w:jc w:val="center"/>
              <w:rPr>
                <w:rFonts w:ascii="仿宋_GB2312" w:hAnsi="仿宋_GB2312" w:eastAsia="仿宋_GB2312" w:cs="仿宋_GB2312"/>
                <w:kern w:val="0"/>
                <w:sz w:val="18"/>
                <w:szCs w:val="18"/>
              </w:rPr>
            </w:pPr>
          </w:p>
        </w:tc>
        <w:tc>
          <w:tcPr>
            <w:tcW w:w="426" w:type="dxa"/>
            <w:vMerge w:val="continue"/>
            <w:tcBorders>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36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2628"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小计（占总课时比例</w:t>
            </w:r>
            <w:r>
              <w:rPr>
                <w:rFonts w:hint="eastAsia" w:ascii="仿宋_GB2312" w:hAnsi="仿宋_GB2312" w:eastAsia="仿宋_GB2312" w:cs="仿宋_GB2312"/>
                <w:kern w:val="0"/>
                <w:sz w:val="18"/>
                <w:szCs w:val="18"/>
                <w:lang w:val="en-US" w:eastAsia="zh-CN"/>
              </w:rPr>
              <w:t>10.36</w:t>
            </w:r>
            <w:r>
              <w:rPr>
                <w:rFonts w:hint="eastAsia" w:ascii="仿宋_GB2312" w:hAnsi="仿宋_GB2312" w:eastAsia="仿宋_GB2312" w:cs="仿宋_GB2312"/>
                <w:kern w:val="0"/>
                <w:sz w:val="18"/>
                <w:szCs w:val="18"/>
              </w:rPr>
              <w:t>%）</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342</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19</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214</w:t>
            </w:r>
          </w:p>
        </w:tc>
        <w:tc>
          <w:tcPr>
            <w:tcW w:w="625"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bidi="ar-SA"/>
              </w:rPr>
            </w:pPr>
            <w:r>
              <w:rPr>
                <w:rFonts w:hint="eastAsia" w:ascii="仿宋_GB2312" w:hAnsi="仿宋_GB2312" w:eastAsia="仿宋_GB2312" w:cs="仿宋_GB2312"/>
                <w:kern w:val="0"/>
                <w:sz w:val="18"/>
                <w:szCs w:val="18"/>
                <w:lang w:val="en-US" w:eastAsia="zh-CN" w:bidi="ar-SA"/>
              </w:rPr>
              <w:t>0</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0</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9</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10</w:t>
            </w: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26" w:type="dxa"/>
            <w:vMerge w:val="restart"/>
            <w:tcBorders>
              <w:top w:val="single" w:color="auto" w:sz="4" w:space="0"/>
              <w:left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专业拓展课程</w:t>
            </w:r>
          </w:p>
        </w:tc>
        <w:tc>
          <w:tcPr>
            <w:tcW w:w="1134" w:type="dxa"/>
            <w:gridSpan w:val="2"/>
            <w:tcBorders>
              <w:top w:val="nil"/>
              <w:left w:val="single" w:color="auto" w:sz="4" w:space="0"/>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1859" w:type="dxa"/>
            <w:gridSpan w:val="2"/>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分布式光伏发电系统工程实训</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54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nil"/>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nil"/>
              <w:left w:val="single" w:color="auto" w:sz="4" w:space="0"/>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1859" w:type="dxa"/>
            <w:gridSpan w:val="2"/>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海洋经济</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54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0</w:t>
            </w:r>
          </w:p>
        </w:tc>
        <w:tc>
          <w:tcPr>
            <w:tcW w:w="625"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nil"/>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nil"/>
              <w:left w:val="single" w:color="auto" w:sz="4" w:space="0"/>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1859" w:type="dxa"/>
            <w:gridSpan w:val="2"/>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工业机器人基础与应用</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54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nil"/>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nil"/>
              <w:left w:val="single" w:color="auto" w:sz="4" w:space="0"/>
              <w:bottom w:val="single" w:color="auto" w:sz="4" w:space="0"/>
              <w:right w:val="nil"/>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w:t>
            </w:r>
          </w:p>
        </w:tc>
        <w:tc>
          <w:tcPr>
            <w:tcW w:w="1859"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电机与变压器</w:t>
            </w:r>
          </w:p>
        </w:tc>
        <w:tc>
          <w:tcPr>
            <w:tcW w:w="731" w:type="dxa"/>
            <w:tcBorders>
              <w:top w:val="nil"/>
              <w:left w:val="nil"/>
              <w:bottom w:val="single" w:color="auto" w:sz="4" w:space="0"/>
              <w:right w:val="single" w:color="auto" w:sz="4" w:space="0"/>
            </w:tcBorders>
            <w:vAlign w:val="center"/>
          </w:tcPr>
          <w:p>
            <w:pPr>
              <w:widowControl/>
              <w:tabs>
                <w:tab w:val="left" w:pos="205"/>
              </w:tabs>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72</w:t>
            </w:r>
          </w:p>
        </w:tc>
        <w:tc>
          <w:tcPr>
            <w:tcW w:w="545"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72</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nil"/>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nil"/>
              <w:left w:val="single" w:color="auto" w:sz="4" w:space="0"/>
              <w:bottom w:val="single" w:color="auto" w:sz="4" w:space="0"/>
              <w:right w:val="nil"/>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w:t>
            </w:r>
          </w:p>
        </w:tc>
        <w:tc>
          <w:tcPr>
            <w:tcW w:w="1859" w:type="dxa"/>
            <w:gridSpan w:val="2"/>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工厂供电</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72</w:t>
            </w:r>
          </w:p>
        </w:tc>
        <w:tc>
          <w:tcPr>
            <w:tcW w:w="545"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w:t>
            </w: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nil"/>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nil"/>
              <w:left w:val="single" w:color="auto" w:sz="4" w:space="0"/>
              <w:bottom w:val="single" w:color="auto" w:sz="4" w:space="0"/>
              <w:right w:val="nil"/>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6</w:t>
            </w:r>
          </w:p>
        </w:tc>
        <w:tc>
          <w:tcPr>
            <w:tcW w:w="1859" w:type="dxa"/>
            <w:gridSpan w:val="2"/>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人机界面组态与应用</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72</w:t>
            </w:r>
          </w:p>
        </w:tc>
        <w:tc>
          <w:tcPr>
            <w:tcW w:w="545"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72</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w:t>
            </w: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nil"/>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nil"/>
              <w:left w:val="single" w:color="auto" w:sz="4" w:space="0"/>
              <w:bottom w:val="single" w:color="auto" w:sz="4" w:space="0"/>
              <w:right w:val="nil"/>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7</w:t>
            </w:r>
          </w:p>
        </w:tc>
        <w:tc>
          <w:tcPr>
            <w:tcW w:w="1859" w:type="dxa"/>
            <w:gridSpan w:val="2"/>
            <w:tcBorders>
              <w:top w:val="nil"/>
              <w:left w:val="single" w:color="auto" w:sz="4" w:space="0"/>
              <w:bottom w:val="single" w:color="auto" w:sz="4" w:space="0"/>
              <w:right w:val="single" w:color="auto" w:sz="4" w:space="0"/>
            </w:tcBorders>
            <w:vAlign w:val="center"/>
          </w:tcPr>
          <w:p>
            <w:pPr>
              <w:pStyle w:val="4"/>
              <w:keepNext w:val="0"/>
              <w:keepLines w:val="0"/>
              <w:widowControl/>
              <w:suppressLineNumbers w:val="0"/>
              <w:rPr>
                <w:rFonts w:hint="eastAsia" w:ascii="仿宋_GB2312" w:hAnsi="仿宋_GB2312" w:eastAsia="仿宋_GB2312" w:cs="仿宋_GB2312"/>
                <w:bCs w:val="0"/>
                <w:color w:val="auto"/>
                <w:kern w:val="0"/>
                <w:sz w:val="18"/>
                <w:szCs w:val="18"/>
                <w:lang w:val="en-US" w:eastAsia="zh-CN" w:bidi="ar-SA"/>
              </w:rPr>
            </w:pPr>
            <w:r>
              <w:rPr>
                <w:rFonts w:hint="eastAsia" w:ascii="仿宋_GB2312" w:hAnsi="仿宋_GB2312" w:eastAsia="仿宋_GB2312" w:cs="仿宋_GB2312"/>
                <w:bCs w:val="0"/>
                <w:color w:val="auto"/>
                <w:kern w:val="0"/>
                <w:sz w:val="18"/>
                <w:szCs w:val="18"/>
                <w:lang w:val="en-US" w:eastAsia="zh-CN" w:bidi="ar-SA"/>
              </w:rPr>
              <w:t>国家安全教育</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545"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w:t>
            </w:r>
          </w:p>
        </w:tc>
        <w:tc>
          <w:tcPr>
            <w:tcW w:w="65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nil"/>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nil"/>
              <w:left w:val="single" w:color="auto" w:sz="4" w:space="0"/>
              <w:bottom w:val="single" w:color="auto" w:sz="4" w:space="0"/>
              <w:right w:val="nil"/>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8</w:t>
            </w:r>
          </w:p>
        </w:tc>
        <w:tc>
          <w:tcPr>
            <w:tcW w:w="1859" w:type="dxa"/>
            <w:gridSpan w:val="2"/>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bCs w:val="0"/>
                <w:color w:val="auto"/>
                <w:kern w:val="0"/>
                <w:sz w:val="18"/>
                <w:szCs w:val="18"/>
                <w:lang w:val="en-US" w:eastAsia="zh-CN" w:bidi="ar-SA"/>
              </w:rPr>
            </w:pPr>
            <w:r>
              <w:rPr>
                <w:rFonts w:hint="eastAsia" w:ascii="仿宋_GB2312" w:hAnsi="仿宋_GB2312" w:eastAsia="仿宋_GB2312" w:cs="仿宋_GB2312"/>
                <w:bCs w:val="0"/>
                <w:color w:val="auto"/>
                <w:kern w:val="0"/>
                <w:sz w:val="18"/>
                <w:szCs w:val="18"/>
                <w:lang w:val="en-US" w:eastAsia="zh-CN" w:bidi="ar-SA"/>
              </w:rPr>
              <w:t>机器视觉</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72</w:t>
            </w:r>
          </w:p>
        </w:tc>
        <w:tc>
          <w:tcPr>
            <w:tcW w:w="545"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72</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nil"/>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nil"/>
              <w:left w:val="single" w:color="auto" w:sz="4" w:space="0"/>
              <w:bottom w:val="single" w:color="auto" w:sz="4" w:space="0"/>
              <w:right w:val="nil"/>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9</w:t>
            </w:r>
          </w:p>
        </w:tc>
        <w:tc>
          <w:tcPr>
            <w:tcW w:w="1859" w:type="dxa"/>
            <w:gridSpan w:val="2"/>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bCs w:val="0"/>
                <w:color w:val="auto"/>
                <w:kern w:val="0"/>
                <w:sz w:val="18"/>
                <w:szCs w:val="18"/>
                <w:lang w:val="en-US" w:eastAsia="zh-CN" w:bidi="ar-SA"/>
              </w:rPr>
            </w:pPr>
            <w:r>
              <w:rPr>
                <w:rFonts w:hint="eastAsia" w:ascii="仿宋_GB2312" w:hAnsi="仿宋_GB2312" w:eastAsia="仿宋_GB2312" w:cs="仿宋_GB2312"/>
                <w:bCs w:val="0"/>
                <w:color w:val="auto"/>
                <w:kern w:val="0"/>
                <w:sz w:val="18"/>
                <w:szCs w:val="18"/>
                <w:lang w:val="en-US" w:eastAsia="zh-CN" w:bidi="ar-SA"/>
              </w:rPr>
              <w:t>家用电器原理与维修</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72</w:t>
            </w:r>
          </w:p>
        </w:tc>
        <w:tc>
          <w:tcPr>
            <w:tcW w:w="545"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72</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nil"/>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nil"/>
              <w:left w:val="single" w:color="auto" w:sz="4" w:space="0"/>
              <w:bottom w:val="single" w:color="auto" w:sz="4" w:space="0"/>
              <w:right w:val="nil"/>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10</w:t>
            </w:r>
          </w:p>
        </w:tc>
        <w:tc>
          <w:tcPr>
            <w:tcW w:w="1859" w:type="dxa"/>
            <w:gridSpan w:val="2"/>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bCs w:val="0"/>
                <w:kern w:val="0"/>
                <w:sz w:val="18"/>
                <w:szCs w:val="18"/>
                <w:lang w:val="en-US" w:eastAsia="zh-CN" w:bidi="ar-SA"/>
              </w:rPr>
            </w:pPr>
            <w:r>
              <w:rPr>
                <w:rFonts w:hint="eastAsia" w:ascii="仿宋_GB2312" w:hAnsi="仿宋_GB2312" w:eastAsia="仿宋_GB2312" w:cs="仿宋_GB2312"/>
                <w:bCs w:val="0"/>
                <w:kern w:val="0"/>
                <w:sz w:val="18"/>
                <w:szCs w:val="18"/>
                <w:lang w:val="en-US" w:eastAsia="zh-CN" w:bidi="ar-SA"/>
              </w:rPr>
              <w:t>智能家居系统集成与应用</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72</w:t>
            </w:r>
          </w:p>
        </w:tc>
        <w:tc>
          <w:tcPr>
            <w:tcW w:w="545"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72</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w:t>
            </w: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bottom w:val="single" w:color="auto" w:sz="4" w:space="0"/>
              <w:right w:val="nil"/>
            </w:tcBorders>
            <w:vAlign w:val="center"/>
          </w:tcPr>
          <w:p>
            <w:pPr>
              <w:widowControl/>
              <w:jc w:val="left"/>
              <w:rPr>
                <w:rFonts w:ascii="仿宋_GB2312" w:hAnsi="仿宋_GB2312" w:eastAsia="仿宋_GB2312" w:cs="仿宋_GB2312"/>
                <w:kern w:val="0"/>
                <w:sz w:val="18"/>
                <w:szCs w:val="18"/>
              </w:rPr>
            </w:pPr>
          </w:p>
        </w:tc>
        <w:tc>
          <w:tcPr>
            <w:tcW w:w="299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小计（占总课时比例</w:t>
            </w:r>
            <w:r>
              <w:rPr>
                <w:rFonts w:hint="eastAsia" w:ascii="仿宋_GB2312" w:hAnsi="仿宋_GB2312" w:eastAsia="仿宋_GB2312" w:cs="仿宋_GB2312"/>
                <w:kern w:val="0"/>
                <w:sz w:val="18"/>
                <w:szCs w:val="18"/>
                <w:lang w:val="en-US" w:eastAsia="zh-CN"/>
              </w:rPr>
              <w:t>8.2</w:t>
            </w:r>
            <w:r>
              <w:rPr>
                <w:rFonts w:hint="eastAsia" w:ascii="仿宋_GB2312" w:hAnsi="仿宋_GB2312" w:eastAsia="仿宋_GB2312" w:cs="仿宋_GB2312"/>
                <w:kern w:val="0"/>
                <w:sz w:val="18"/>
                <w:szCs w:val="18"/>
              </w:rPr>
              <w:t>%）</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270</w:t>
            </w:r>
          </w:p>
        </w:tc>
        <w:tc>
          <w:tcPr>
            <w:tcW w:w="545"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15</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198</w:t>
            </w:r>
          </w:p>
        </w:tc>
        <w:tc>
          <w:tcPr>
            <w:tcW w:w="62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w:t>
            </w:r>
          </w:p>
        </w:tc>
        <w:tc>
          <w:tcPr>
            <w:tcW w:w="65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624"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w:t>
            </w:r>
          </w:p>
        </w:tc>
        <w:tc>
          <w:tcPr>
            <w:tcW w:w="64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8</w:t>
            </w: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restart"/>
            <w:tcBorders>
              <w:left w:val="single" w:color="auto" w:sz="4" w:space="0"/>
              <w:right w:val="nil"/>
            </w:tcBorders>
            <w:vAlign w:val="center"/>
          </w:tcPr>
          <w:p>
            <w:pPr>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实践性课程</w:t>
            </w:r>
          </w:p>
        </w:tc>
        <w:tc>
          <w:tcPr>
            <w:tcW w:w="11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1</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电工电子</w:t>
            </w:r>
            <w:r>
              <w:rPr>
                <w:rFonts w:hint="eastAsia" w:ascii="仿宋_GB2312" w:hAnsi="仿宋_GB2312" w:eastAsia="仿宋_GB2312" w:cs="仿宋_GB2312"/>
                <w:kern w:val="0"/>
                <w:sz w:val="18"/>
                <w:szCs w:val="18"/>
              </w:rPr>
              <w:t>课程综合实训</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r>
              <w:rPr>
                <w:rFonts w:hint="eastAsia" w:ascii="仿宋_GB2312" w:hAnsi="仿宋_GB2312" w:eastAsia="仿宋_GB2312" w:cs="仿宋_GB2312"/>
                <w:kern w:val="0"/>
                <w:sz w:val="18"/>
                <w:szCs w:val="18"/>
              </w:rPr>
              <w:t>周</w:t>
            </w:r>
          </w:p>
        </w:tc>
        <w:tc>
          <w:tcPr>
            <w:tcW w:w="54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60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2</w:t>
            </w:r>
            <w:r>
              <w:rPr>
                <w:rFonts w:hint="eastAsia" w:ascii="仿宋_GB2312" w:hAnsi="仿宋_GB2312" w:eastAsia="仿宋_GB2312" w:cs="仿宋_GB2312"/>
                <w:kern w:val="0"/>
                <w:sz w:val="18"/>
                <w:szCs w:val="18"/>
              </w:rPr>
              <w:t>周</w:t>
            </w: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397"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nil"/>
            </w:tcBorders>
            <w:vAlign w:val="center"/>
          </w:tcPr>
          <w:p>
            <w:pPr>
              <w:jc w:val="left"/>
              <w:rPr>
                <w:rFonts w:ascii="仿宋_GB2312" w:hAnsi="仿宋_GB2312" w:eastAsia="仿宋_GB2312" w:cs="仿宋_GB2312"/>
                <w:kern w:val="0"/>
                <w:sz w:val="18"/>
                <w:szCs w:val="18"/>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2</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钳工</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r>
              <w:rPr>
                <w:rFonts w:hint="eastAsia" w:ascii="仿宋_GB2312" w:hAnsi="仿宋_GB2312" w:eastAsia="仿宋_GB2312" w:cs="仿宋_GB2312"/>
                <w:kern w:val="0"/>
                <w:sz w:val="18"/>
                <w:szCs w:val="18"/>
              </w:rPr>
              <w:t>周</w:t>
            </w:r>
          </w:p>
        </w:tc>
        <w:tc>
          <w:tcPr>
            <w:tcW w:w="545"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60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2</w:t>
            </w:r>
            <w:r>
              <w:rPr>
                <w:rFonts w:hint="eastAsia" w:ascii="仿宋_GB2312" w:hAnsi="仿宋_GB2312" w:eastAsia="仿宋_GB2312" w:cs="仿宋_GB2312"/>
                <w:kern w:val="0"/>
                <w:sz w:val="18"/>
                <w:szCs w:val="18"/>
              </w:rPr>
              <w:t>周</w:t>
            </w: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nil"/>
            </w:tcBorders>
            <w:vAlign w:val="center"/>
          </w:tcPr>
          <w:p>
            <w:pPr>
              <w:jc w:val="left"/>
              <w:rPr>
                <w:rFonts w:ascii="仿宋_GB2312" w:hAnsi="仿宋_GB2312" w:eastAsia="仿宋_GB2312" w:cs="仿宋_GB2312"/>
                <w:kern w:val="0"/>
                <w:sz w:val="18"/>
                <w:szCs w:val="18"/>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3</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电控与PLC</w:t>
            </w:r>
            <w:r>
              <w:rPr>
                <w:rFonts w:hint="eastAsia" w:ascii="仿宋_GB2312" w:hAnsi="仿宋_GB2312" w:eastAsia="仿宋_GB2312" w:cs="仿宋_GB2312"/>
                <w:kern w:val="0"/>
                <w:sz w:val="18"/>
                <w:szCs w:val="18"/>
              </w:rPr>
              <w:t>课程综合实训</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rPr>
              <w:t>2周</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60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2周</w:t>
            </w: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388"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nil"/>
            </w:tcBorders>
            <w:vAlign w:val="center"/>
          </w:tcPr>
          <w:p>
            <w:pPr>
              <w:jc w:val="left"/>
              <w:rPr>
                <w:rFonts w:ascii="仿宋_GB2312" w:hAnsi="仿宋_GB2312" w:eastAsia="仿宋_GB2312" w:cs="仿宋_GB2312"/>
                <w:kern w:val="0"/>
                <w:sz w:val="18"/>
                <w:szCs w:val="18"/>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4</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液压</w:t>
            </w:r>
            <w:r>
              <w:rPr>
                <w:rFonts w:hint="eastAsia" w:ascii="仿宋_GB2312" w:hAnsi="仿宋_GB2312" w:eastAsia="仿宋_GB2312" w:cs="仿宋_GB2312"/>
                <w:kern w:val="0"/>
                <w:sz w:val="18"/>
                <w:szCs w:val="18"/>
              </w:rPr>
              <w:t>课程综合实训</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w:t>
            </w:r>
            <w:r>
              <w:rPr>
                <w:rFonts w:hint="eastAsia" w:ascii="仿宋_GB2312" w:hAnsi="仿宋_GB2312" w:eastAsia="仿宋_GB2312" w:cs="仿宋_GB2312"/>
                <w:kern w:val="0"/>
                <w:sz w:val="18"/>
                <w:szCs w:val="18"/>
              </w:rPr>
              <w:t>周</w:t>
            </w:r>
          </w:p>
        </w:tc>
        <w:tc>
          <w:tcPr>
            <w:tcW w:w="54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1</w:t>
            </w:r>
            <w:r>
              <w:rPr>
                <w:rFonts w:hint="eastAsia" w:ascii="仿宋_GB2312" w:hAnsi="仿宋_GB2312" w:eastAsia="仿宋_GB2312" w:cs="仿宋_GB2312"/>
                <w:kern w:val="0"/>
                <w:sz w:val="18"/>
                <w:szCs w:val="18"/>
              </w:rPr>
              <w:t>周</w:t>
            </w: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396"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nil"/>
            </w:tcBorders>
            <w:vAlign w:val="center"/>
          </w:tcPr>
          <w:p>
            <w:pPr>
              <w:jc w:val="left"/>
              <w:rPr>
                <w:rFonts w:ascii="仿宋_GB2312" w:hAnsi="仿宋_GB2312" w:eastAsia="仿宋_GB2312" w:cs="仿宋_GB2312"/>
                <w:kern w:val="0"/>
                <w:sz w:val="18"/>
                <w:szCs w:val="18"/>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传感器</w:t>
            </w:r>
            <w:r>
              <w:rPr>
                <w:rFonts w:hint="eastAsia" w:ascii="仿宋_GB2312" w:hAnsi="仿宋_GB2312" w:eastAsia="仿宋_GB2312" w:cs="仿宋_GB2312"/>
                <w:kern w:val="0"/>
                <w:sz w:val="18"/>
                <w:szCs w:val="18"/>
              </w:rPr>
              <w:t>课程综合实训</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1周</w:t>
            </w:r>
          </w:p>
        </w:tc>
        <w:tc>
          <w:tcPr>
            <w:tcW w:w="54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1周</w:t>
            </w: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650"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nil"/>
            </w:tcBorders>
            <w:vAlign w:val="center"/>
          </w:tcPr>
          <w:p>
            <w:pPr>
              <w:jc w:val="left"/>
              <w:rPr>
                <w:rFonts w:ascii="仿宋_GB2312" w:hAnsi="仿宋_GB2312" w:eastAsia="仿宋_GB2312" w:cs="仿宋_GB2312"/>
                <w:kern w:val="0"/>
                <w:sz w:val="18"/>
                <w:szCs w:val="18"/>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6</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机械制图与CAD</w:t>
            </w:r>
            <w:r>
              <w:rPr>
                <w:rFonts w:hint="eastAsia" w:ascii="仿宋_GB2312" w:hAnsi="仿宋_GB2312" w:eastAsia="仿宋_GB2312" w:cs="仿宋_GB2312"/>
                <w:kern w:val="0"/>
                <w:sz w:val="18"/>
                <w:szCs w:val="18"/>
              </w:rPr>
              <w:t>课程综合实训</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r>
              <w:rPr>
                <w:rFonts w:hint="eastAsia" w:ascii="仿宋_GB2312" w:hAnsi="仿宋_GB2312" w:eastAsia="仿宋_GB2312" w:cs="仿宋_GB2312"/>
                <w:kern w:val="0"/>
                <w:sz w:val="18"/>
                <w:szCs w:val="18"/>
              </w:rPr>
              <w:t>周</w:t>
            </w:r>
          </w:p>
        </w:tc>
        <w:tc>
          <w:tcPr>
            <w:tcW w:w="54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60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2</w:t>
            </w:r>
            <w:r>
              <w:rPr>
                <w:rFonts w:hint="eastAsia" w:ascii="仿宋_GB2312" w:hAnsi="仿宋_GB2312" w:eastAsia="仿宋_GB2312" w:cs="仿宋_GB2312"/>
                <w:kern w:val="0"/>
                <w:sz w:val="18"/>
                <w:szCs w:val="18"/>
              </w:rPr>
              <w:t>周</w:t>
            </w: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nil"/>
            </w:tcBorders>
            <w:vAlign w:val="center"/>
          </w:tcPr>
          <w:p>
            <w:pPr>
              <w:jc w:val="left"/>
              <w:rPr>
                <w:rFonts w:ascii="仿宋_GB2312" w:hAnsi="仿宋_GB2312" w:eastAsia="仿宋_GB2312" w:cs="仿宋_GB2312"/>
                <w:kern w:val="0"/>
                <w:sz w:val="18"/>
                <w:szCs w:val="18"/>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7</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电机与变压器</w:t>
            </w:r>
            <w:r>
              <w:rPr>
                <w:rFonts w:hint="eastAsia" w:ascii="仿宋_GB2312" w:hAnsi="仿宋_GB2312" w:eastAsia="仿宋_GB2312" w:cs="仿宋_GB2312"/>
                <w:kern w:val="0"/>
                <w:sz w:val="18"/>
                <w:szCs w:val="18"/>
              </w:rPr>
              <w:t>综合实训</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r>
              <w:rPr>
                <w:rFonts w:hint="eastAsia" w:ascii="仿宋_GB2312" w:hAnsi="仿宋_GB2312" w:eastAsia="仿宋_GB2312" w:cs="仿宋_GB2312"/>
                <w:kern w:val="0"/>
                <w:sz w:val="18"/>
                <w:szCs w:val="18"/>
              </w:rPr>
              <w:t>周</w:t>
            </w:r>
          </w:p>
        </w:tc>
        <w:tc>
          <w:tcPr>
            <w:tcW w:w="54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60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2</w:t>
            </w:r>
            <w:r>
              <w:rPr>
                <w:rFonts w:hint="eastAsia" w:ascii="仿宋_GB2312" w:hAnsi="仿宋_GB2312" w:eastAsia="仿宋_GB2312" w:cs="仿宋_GB2312"/>
                <w:kern w:val="0"/>
                <w:sz w:val="18"/>
                <w:szCs w:val="18"/>
              </w:rPr>
              <w:t>周</w:t>
            </w: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382"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nil"/>
            </w:tcBorders>
            <w:vAlign w:val="center"/>
          </w:tcPr>
          <w:p>
            <w:pPr>
              <w:jc w:val="left"/>
              <w:rPr>
                <w:rFonts w:ascii="仿宋_GB2312" w:hAnsi="仿宋_GB2312" w:eastAsia="仿宋_GB2312" w:cs="仿宋_GB2312"/>
                <w:kern w:val="0"/>
                <w:sz w:val="18"/>
                <w:szCs w:val="18"/>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8</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工厂供电</w:t>
            </w:r>
            <w:r>
              <w:rPr>
                <w:rFonts w:hint="eastAsia" w:ascii="仿宋_GB2312" w:hAnsi="仿宋_GB2312" w:eastAsia="仿宋_GB2312" w:cs="仿宋_GB2312"/>
                <w:kern w:val="0"/>
                <w:sz w:val="18"/>
                <w:szCs w:val="18"/>
              </w:rPr>
              <w:t>综合实训</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r>
              <w:rPr>
                <w:rFonts w:hint="eastAsia" w:ascii="仿宋_GB2312" w:hAnsi="仿宋_GB2312" w:eastAsia="仿宋_GB2312" w:cs="仿宋_GB2312"/>
                <w:kern w:val="0"/>
                <w:sz w:val="18"/>
                <w:szCs w:val="18"/>
              </w:rPr>
              <w:t>周</w:t>
            </w:r>
          </w:p>
        </w:tc>
        <w:tc>
          <w:tcPr>
            <w:tcW w:w="54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60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lang w:val="en-US" w:eastAsia="zh-CN"/>
              </w:rPr>
              <w:t>2</w:t>
            </w:r>
            <w:r>
              <w:rPr>
                <w:rFonts w:hint="eastAsia" w:ascii="仿宋_GB2312" w:hAnsi="仿宋_GB2312" w:eastAsia="仿宋_GB2312" w:cs="仿宋_GB2312"/>
                <w:kern w:val="0"/>
                <w:sz w:val="18"/>
                <w:szCs w:val="18"/>
              </w:rPr>
              <w:t>周</w:t>
            </w: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nil"/>
            </w:tcBorders>
            <w:vAlign w:val="center"/>
          </w:tcPr>
          <w:p>
            <w:pPr>
              <w:jc w:val="left"/>
              <w:rPr>
                <w:rFonts w:ascii="仿宋_GB2312" w:hAnsi="仿宋_GB2312" w:eastAsia="仿宋_GB2312" w:cs="仿宋_GB2312"/>
                <w:kern w:val="0"/>
                <w:sz w:val="18"/>
                <w:szCs w:val="18"/>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9</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典型机电设备安装与调试</w:t>
            </w:r>
            <w:r>
              <w:rPr>
                <w:rFonts w:hint="eastAsia" w:ascii="仿宋_GB2312" w:hAnsi="仿宋_GB2312" w:eastAsia="仿宋_GB2312" w:cs="仿宋_GB2312"/>
                <w:kern w:val="0"/>
                <w:sz w:val="18"/>
                <w:szCs w:val="18"/>
              </w:rPr>
              <w:t>综合实训</w:t>
            </w:r>
            <w:r>
              <w:rPr>
                <w:rFonts w:hint="eastAsia" w:ascii="仿宋_GB2312" w:hAnsi="仿宋_GB2312" w:eastAsia="仿宋_GB2312" w:cs="仿宋_GB2312"/>
                <w:kern w:val="0"/>
                <w:sz w:val="18"/>
                <w:szCs w:val="18"/>
                <w:lang w:eastAsia="zh-CN"/>
              </w:rPr>
              <w:t>（方向）</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rPr>
              <w:t>2周</w:t>
            </w:r>
          </w:p>
        </w:tc>
        <w:tc>
          <w:tcPr>
            <w:tcW w:w="54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60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2周</w:t>
            </w: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kern w:val="0"/>
                <w:sz w:val="18"/>
                <w:szCs w:val="18"/>
                <w:lang w:eastAsia="zh-CN"/>
              </w:rPr>
            </w:pPr>
            <w:r>
              <w:rPr>
                <w:rFonts w:hint="eastAsia" w:ascii="仿宋_GB2312" w:hAnsi="仿宋_GB2312" w:eastAsia="仿宋_GB2312" w:cs="仿宋_GB2312"/>
                <w:kern w:val="0"/>
                <w:sz w:val="18"/>
                <w:szCs w:val="18"/>
                <w:lang w:eastAsia="zh-CN"/>
              </w:rPr>
              <w:t>·</w:t>
            </w:r>
          </w:p>
        </w:tc>
        <w:tc>
          <w:tcPr>
            <w:tcW w:w="426" w:type="dxa"/>
            <w:vMerge w:val="continue"/>
            <w:tcBorders>
              <w:left w:val="single" w:color="auto" w:sz="4" w:space="0"/>
              <w:right w:val="nil"/>
            </w:tcBorders>
            <w:vAlign w:val="center"/>
          </w:tcPr>
          <w:p>
            <w:pPr>
              <w:jc w:val="left"/>
              <w:rPr>
                <w:rFonts w:ascii="仿宋_GB2312" w:hAnsi="仿宋_GB2312" w:eastAsia="仿宋_GB2312" w:cs="仿宋_GB2312"/>
                <w:kern w:val="0"/>
                <w:sz w:val="18"/>
                <w:szCs w:val="18"/>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10</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典型机电设备故障诊断与维修</w:t>
            </w:r>
            <w:r>
              <w:rPr>
                <w:rFonts w:hint="eastAsia" w:ascii="仿宋_GB2312" w:hAnsi="仿宋_GB2312" w:eastAsia="仿宋_GB2312" w:cs="仿宋_GB2312"/>
                <w:kern w:val="0"/>
                <w:sz w:val="18"/>
                <w:szCs w:val="18"/>
              </w:rPr>
              <w:t>综合实训</w:t>
            </w:r>
            <w:r>
              <w:rPr>
                <w:rFonts w:hint="eastAsia" w:ascii="仿宋_GB2312" w:hAnsi="仿宋_GB2312" w:eastAsia="仿宋_GB2312" w:cs="仿宋_GB2312"/>
                <w:kern w:val="0"/>
                <w:sz w:val="18"/>
                <w:szCs w:val="18"/>
                <w:lang w:eastAsia="zh-CN"/>
              </w:rPr>
              <w:t>（方向）</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rPr>
              <w:t>2周</w:t>
            </w:r>
          </w:p>
        </w:tc>
        <w:tc>
          <w:tcPr>
            <w:tcW w:w="54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60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2周</w:t>
            </w: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nil"/>
            </w:tcBorders>
            <w:vAlign w:val="center"/>
          </w:tcPr>
          <w:p>
            <w:pPr>
              <w:jc w:val="left"/>
              <w:rPr>
                <w:rFonts w:ascii="仿宋_GB2312" w:hAnsi="仿宋_GB2312" w:eastAsia="仿宋_GB2312" w:cs="仿宋_GB2312"/>
                <w:kern w:val="0"/>
                <w:sz w:val="18"/>
                <w:szCs w:val="18"/>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11</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典型自动化生产线的组装</w:t>
            </w:r>
            <w:r>
              <w:rPr>
                <w:rFonts w:hint="eastAsia" w:ascii="仿宋_GB2312" w:hAnsi="仿宋_GB2312" w:eastAsia="仿宋_GB2312" w:cs="仿宋_GB2312"/>
                <w:kern w:val="0"/>
                <w:sz w:val="18"/>
                <w:szCs w:val="18"/>
              </w:rPr>
              <w:t>综合实训</w:t>
            </w:r>
            <w:r>
              <w:rPr>
                <w:rFonts w:hint="eastAsia" w:ascii="仿宋_GB2312" w:hAnsi="仿宋_GB2312" w:eastAsia="仿宋_GB2312" w:cs="仿宋_GB2312"/>
                <w:kern w:val="0"/>
                <w:sz w:val="18"/>
                <w:szCs w:val="18"/>
                <w:lang w:eastAsia="zh-CN"/>
              </w:rPr>
              <w:t>（方向）</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rPr>
              <w:t>2周</w:t>
            </w:r>
          </w:p>
        </w:tc>
        <w:tc>
          <w:tcPr>
            <w:tcW w:w="545" w:type="dxa"/>
            <w:tcBorders>
              <w:top w:val="nil"/>
              <w:left w:val="nil"/>
              <w:bottom w:val="single" w:color="auto" w:sz="4" w:space="0"/>
              <w:right w:val="single" w:color="auto" w:sz="4" w:space="0"/>
            </w:tcBorders>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60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2周</w:t>
            </w: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nil"/>
            </w:tcBorders>
            <w:vAlign w:val="center"/>
          </w:tcPr>
          <w:p>
            <w:pPr>
              <w:jc w:val="left"/>
              <w:rPr>
                <w:rFonts w:ascii="仿宋_GB2312" w:hAnsi="仿宋_GB2312" w:eastAsia="仿宋_GB2312" w:cs="仿宋_GB2312"/>
                <w:kern w:val="0"/>
                <w:sz w:val="18"/>
                <w:szCs w:val="18"/>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12</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典型自动化生产线的运行维护</w:t>
            </w:r>
            <w:r>
              <w:rPr>
                <w:rFonts w:hint="eastAsia" w:ascii="仿宋_GB2312" w:hAnsi="仿宋_GB2312" w:eastAsia="仿宋_GB2312" w:cs="仿宋_GB2312"/>
                <w:kern w:val="0"/>
                <w:sz w:val="18"/>
                <w:szCs w:val="18"/>
              </w:rPr>
              <w:t>综合实训</w:t>
            </w:r>
            <w:r>
              <w:rPr>
                <w:rFonts w:hint="eastAsia" w:ascii="仿宋_GB2312" w:hAnsi="仿宋_GB2312" w:eastAsia="仿宋_GB2312" w:cs="仿宋_GB2312"/>
                <w:kern w:val="0"/>
                <w:sz w:val="18"/>
                <w:szCs w:val="18"/>
                <w:lang w:eastAsia="zh-CN"/>
              </w:rPr>
              <w:t>（方向）</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rPr>
              <w:t>2周</w:t>
            </w: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60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2周</w:t>
            </w: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right w:val="nil"/>
            </w:tcBorders>
            <w:vAlign w:val="center"/>
          </w:tcPr>
          <w:p>
            <w:pPr>
              <w:jc w:val="left"/>
              <w:rPr>
                <w:rFonts w:ascii="仿宋_GB2312" w:hAnsi="仿宋_GB2312" w:eastAsia="仿宋_GB2312" w:cs="仿宋_GB2312"/>
                <w:kern w:val="0"/>
                <w:sz w:val="18"/>
                <w:szCs w:val="18"/>
              </w:rPr>
            </w:pPr>
          </w:p>
        </w:tc>
        <w:tc>
          <w:tcPr>
            <w:tcW w:w="114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13</w:t>
            </w:r>
          </w:p>
        </w:tc>
        <w:tc>
          <w:tcPr>
            <w:tcW w:w="18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岗位实习</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20周</w:t>
            </w:r>
          </w:p>
        </w:tc>
        <w:tc>
          <w:tcPr>
            <w:tcW w:w="54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600</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20周</w:t>
            </w: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463" w:type="dxa"/>
            <w:vMerge w:val="continue"/>
            <w:tcBorders>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426" w:type="dxa"/>
            <w:vMerge w:val="continue"/>
            <w:tcBorders>
              <w:left w:val="single" w:color="auto" w:sz="4" w:space="0"/>
              <w:bottom w:val="single" w:color="000000" w:sz="4" w:space="0"/>
              <w:right w:val="nil"/>
            </w:tcBorders>
            <w:vAlign w:val="center"/>
          </w:tcPr>
          <w:p>
            <w:pPr>
              <w:jc w:val="left"/>
              <w:rPr>
                <w:rFonts w:ascii="仿宋_GB2312" w:hAnsi="仿宋_GB2312" w:eastAsia="仿宋_GB2312" w:cs="仿宋_GB2312"/>
                <w:kern w:val="0"/>
                <w:sz w:val="18"/>
                <w:szCs w:val="18"/>
              </w:rPr>
            </w:pPr>
          </w:p>
        </w:tc>
        <w:tc>
          <w:tcPr>
            <w:tcW w:w="299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总学时</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r>
              <w:rPr>
                <w:rFonts w:ascii="仿宋_GB2312" w:hAnsi="仿宋_GB2312" w:eastAsia="仿宋_GB2312" w:cs="仿宋_GB2312"/>
                <w:kern w:val="0"/>
                <w:sz w:val="18"/>
                <w:szCs w:val="18"/>
              </w:rPr>
              <w:t>300</w:t>
            </w:r>
          </w:p>
        </w:tc>
        <w:tc>
          <w:tcPr>
            <w:tcW w:w="545" w:type="dxa"/>
            <w:tcBorders>
              <w:top w:val="nil"/>
              <w:left w:val="nil"/>
              <w:bottom w:val="single" w:color="auto" w:sz="4" w:space="0"/>
              <w:right w:val="single" w:color="auto" w:sz="4" w:space="0"/>
            </w:tcBorders>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158</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1768</w:t>
            </w: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889" w:type="dxa"/>
            <w:gridSpan w:val="2"/>
            <w:vMerge w:val="restart"/>
            <w:tcBorders>
              <w:top w:val="nil"/>
              <w:left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综合素养课程</w:t>
            </w:r>
          </w:p>
        </w:tc>
        <w:tc>
          <w:tcPr>
            <w:tcW w:w="1134" w:type="dxa"/>
            <w:gridSpan w:val="2"/>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1859"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入学教育与军训</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2周</w:t>
            </w: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889" w:type="dxa"/>
            <w:gridSpan w:val="2"/>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18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社会调查与实践</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8</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1周</w:t>
            </w: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1周</w:t>
            </w: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1周</w:t>
            </w: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5"/>
                <w:szCs w:val="15"/>
              </w:rPr>
            </w:pPr>
            <w:r>
              <w:rPr>
                <w:rFonts w:ascii="仿宋_GB2312" w:hAnsi="仿宋_GB2312" w:eastAsia="仿宋_GB2312" w:cs="仿宋_GB2312"/>
                <w:kern w:val="0"/>
                <w:sz w:val="15"/>
                <w:szCs w:val="15"/>
              </w:rPr>
              <w:t>1</w:t>
            </w:r>
            <w:r>
              <w:rPr>
                <w:rFonts w:hint="eastAsia" w:ascii="仿宋_GB2312" w:hAnsi="仿宋_GB2312" w:eastAsia="仿宋_GB2312" w:cs="仿宋_GB2312"/>
                <w:kern w:val="0"/>
                <w:sz w:val="15"/>
                <w:szCs w:val="15"/>
              </w:rPr>
              <w:t>周</w:t>
            </w: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889" w:type="dxa"/>
            <w:gridSpan w:val="2"/>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18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就业指导</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1</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1周</w:t>
            </w: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szCs w:val="21"/>
              </w:rPr>
            </w:pPr>
          </w:p>
        </w:tc>
      </w:tr>
      <w:tr>
        <w:tblPrEx>
          <w:tblCellMar>
            <w:top w:w="0" w:type="dxa"/>
            <w:left w:w="108" w:type="dxa"/>
            <w:bottom w:w="0" w:type="dxa"/>
            <w:right w:w="108" w:type="dxa"/>
          </w:tblCellMar>
        </w:tblPrEx>
        <w:trPr>
          <w:trHeight w:val="271" w:hRule="atLeast"/>
          <w:jc w:val="center"/>
        </w:trPr>
        <w:tc>
          <w:tcPr>
            <w:tcW w:w="889" w:type="dxa"/>
            <w:gridSpan w:val="2"/>
            <w:vMerge w:val="continue"/>
            <w:tcBorders>
              <w:left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1134" w:type="dxa"/>
            <w:gridSpan w:val="2"/>
            <w:tcBorders>
              <w:top w:val="nil"/>
              <w:left w:val="nil"/>
              <w:bottom w:val="single" w:color="auto" w:sz="4" w:space="0"/>
              <w:right w:val="nil"/>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1859"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毕业教育</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45"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ascii="仿宋_GB2312" w:hAnsi="仿宋_GB2312" w:eastAsia="仿宋_GB2312" w:cs="仿宋_GB2312"/>
                <w:kern w:val="0"/>
                <w:sz w:val="18"/>
                <w:szCs w:val="18"/>
              </w:rPr>
              <w:t>1</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5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4"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4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8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68"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1周</w:t>
            </w: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407" w:hRule="atLeast"/>
          <w:jc w:val="center"/>
        </w:trPr>
        <w:tc>
          <w:tcPr>
            <w:tcW w:w="889" w:type="dxa"/>
            <w:gridSpan w:val="2"/>
            <w:vMerge w:val="continue"/>
            <w:tcBorders>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18"/>
                <w:szCs w:val="18"/>
              </w:rPr>
            </w:pPr>
          </w:p>
        </w:tc>
        <w:tc>
          <w:tcPr>
            <w:tcW w:w="2993"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小计（占总课时比例%）</w:t>
            </w:r>
          </w:p>
        </w:tc>
        <w:tc>
          <w:tcPr>
            <w:tcW w:w="73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545" w:type="dxa"/>
            <w:tcBorders>
              <w:top w:val="nil"/>
              <w:left w:val="nil"/>
              <w:bottom w:val="single" w:color="auto" w:sz="4" w:space="0"/>
              <w:right w:val="single" w:color="auto" w:sz="4" w:space="0"/>
            </w:tcBorders>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12</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p>
        </w:tc>
        <w:tc>
          <w:tcPr>
            <w:tcW w:w="625"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2周</w:t>
            </w:r>
          </w:p>
        </w:tc>
        <w:tc>
          <w:tcPr>
            <w:tcW w:w="65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1周</w:t>
            </w:r>
          </w:p>
        </w:tc>
        <w:tc>
          <w:tcPr>
            <w:tcW w:w="624"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1周</w:t>
            </w:r>
          </w:p>
        </w:tc>
        <w:tc>
          <w:tcPr>
            <w:tcW w:w="641"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1周</w:t>
            </w:r>
          </w:p>
        </w:tc>
        <w:tc>
          <w:tcPr>
            <w:tcW w:w="68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1周</w:t>
            </w:r>
          </w:p>
        </w:tc>
        <w:tc>
          <w:tcPr>
            <w:tcW w:w="568" w:type="dxa"/>
            <w:tcBorders>
              <w:top w:val="nil"/>
              <w:left w:val="nil"/>
              <w:bottom w:val="single" w:color="auto" w:sz="4" w:space="0"/>
              <w:right w:val="single" w:color="auto" w:sz="4" w:space="0"/>
            </w:tcBorders>
            <w:vAlign w:val="center"/>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2周</w:t>
            </w: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388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周学时及学分合计</w:t>
            </w:r>
          </w:p>
        </w:tc>
        <w:tc>
          <w:tcPr>
            <w:tcW w:w="73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3300</w:t>
            </w:r>
          </w:p>
        </w:tc>
        <w:tc>
          <w:tcPr>
            <w:tcW w:w="545" w:type="dxa"/>
            <w:tcBorders>
              <w:top w:val="nil"/>
              <w:left w:val="nil"/>
              <w:bottom w:val="single" w:color="auto" w:sz="4" w:space="0"/>
              <w:right w:val="single" w:color="auto" w:sz="4" w:space="0"/>
            </w:tcBorders>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170</w:t>
            </w:r>
          </w:p>
        </w:tc>
        <w:tc>
          <w:tcPr>
            <w:tcW w:w="635"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1768</w:t>
            </w:r>
          </w:p>
        </w:tc>
        <w:tc>
          <w:tcPr>
            <w:tcW w:w="625"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30</w:t>
            </w:r>
          </w:p>
        </w:tc>
        <w:tc>
          <w:tcPr>
            <w:tcW w:w="65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30</w:t>
            </w:r>
          </w:p>
        </w:tc>
        <w:tc>
          <w:tcPr>
            <w:tcW w:w="624"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30</w:t>
            </w:r>
          </w:p>
        </w:tc>
        <w:tc>
          <w:tcPr>
            <w:tcW w:w="641"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30</w:t>
            </w:r>
          </w:p>
        </w:tc>
        <w:tc>
          <w:tcPr>
            <w:tcW w:w="688"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30</w:t>
            </w:r>
          </w:p>
        </w:tc>
        <w:tc>
          <w:tcPr>
            <w:tcW w:w="568" w:type="dxa"/>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30</w:t>
            </w:r>
          </w:p>
        </w:tc>
        <w:tc>
          <w:tcPr>
            <w:tcW w:w="494" w:type="dxa"/>
            <w:tcBorders>
              <w:top w:val="nil"/>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388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证书学分</w:t>
            </w:r>
          </w:p>
        </w:tc>
        <w:tc>
          <w:tcPr>
            <w:tcW w:w="5708" w:type="dxa"/>
            <w:gridSpan w:val="9"/>
            <w:tcBorders>
              <w:top w:val="single" w:color="auto" w:sz="4" w:space="0"/>
              <w:left w:val="nil"/>
              <w:bottom w:val="single" w:color="auto" w:sz="4" w:space="0"/>
              <w:right w:val="single" w:color="auto" w:sz="4" w:space="0"/>
            </w:tcBorders>
          </w:tcPr>
          <w:p>
            <w:pPr>
              <w:widowControl/>
              <w:jc w:val="center"/>
              <w:rPr>
                <w:rFonts w:hint="eastAsia"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2</w:t>
            </w:r>
          </w:p>
        </w:tc>
        <w:tc>
          <w:tcPr>
            <w:tcW w:w="494" w:type="dxa"/>
            <w:tcBorders>
              <w:top w:val="single" w:color="auto" w:sz="4" w:space="0"/>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388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综合素养学分</w:t>
            </w:r>
          </w:p>
        </w:tc>
        <w:tc>
          <w:tcPr>
            <w:tcW w:w="5708" w:type="dxa"/>
            <w:gridSpan w:val="9"/>
            <w:tcBorders>
              <w:top w:val="single" w:color="auto" w:sz="4" w:space="0"/>
              <w:left w:val="nil"/>
              <w:bottom w:val="single" w:color="auto" w:sz="4" w:space="0"/>
              <w:right w:val="single" w:color="auto" w:sz="4" w:space="0"/>
            </w:tcBorders>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12</w:t>
            </w:r>
          </w:p>
        </w:tc>
        <w:tc>
          <w:tcPr>
            <w:tcW w:w="494" w:type="dxa"/>
            <w:tcBorders>
              <w:top w:val="single" w:color="auto" w:sz="4" w:space="0"/>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388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总学时</w:t>
            </w:r>
          </w:p>
        </w:tc>
        <w:tc>
          <w:tcPr>
            <w:tcW w:w="5708" w:type="dxa"/>
            <w:gridSpan w:val="9"/>
            <w:tcBorders>
              <w:top w:val="single" w:color="auto" w:sz="4" w:space="0"/>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3300</w:t>
            </w:r>
          </w:p>
        </w:tc>
        <w:tc>
          <w:tcPr>
            <w:tcW w:w="494" w:type="dxa"/>
            <w:tcBorders>
              <w:top w:val="single" w:color="auto" w:sz="4" w:space="0"/>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271" w:hRule="atLeast"/>
          <w:jc w:val="center"/>
        </w:trPr>
        <w:tc>
          <w:tcPr>
            <w:tcW w:w="388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总学分</w:t>
            </w:r>
          </w:p>
        </w:tc>
        <w:tc>
          <w:tcPr>
            <w:tcW w:w="5708" w:type="dxa"/>
            <w:gridSpan w:val="9"/>
            <w:tcBorders>
              <w:top w:val="single" w:color="auto" w:sz="4" w:space="0"/>
              <w:left w:val="nil"/>
              <w:bottom w:val="single" w:color="auto" w:sz="4" w:space="0"/>
              <w:right w:val="single" w:color="auto" w:sz="4" w:space="0"/>
            </w:tcBorders>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184</w:t>
            </w:r>
          </w:p>
        </w:tc>
        <w:tc>
          <w:tcPr>
            <w:tcW w:w="494" w:type="dxa"/>
            <w:tcBorders>
              <w:top w:val="single" w:color="auto" w:sz="4" w:space="0"/>
              <w:left w:val="nil"/>
              <w:bottom w:val="single" w:color="auto" w:sz="4" w:space="0"/>
              <w:right w:val="single" w:color="auto" w:sz="4" w:space="0"/>
            </w:tcBorders>
          </w:tcPr>
          <w:p>
            <w:pPr>
              <w:widowControl/>
              <w:jc w:val="center"/>
              <w:rPr>
                <w:rFonts w:ascii="仿宋_GB2312" w:hAnsi="仿宋_GB2312" w:eastAsia="仿宋_GB2312" w:cs="仿宋_GB2312"/>
                <w:kern w:val="0"/>
                <w:sz w:val="18"/>
                <w:szCs w:val="18"/>
              </w:rPr>
            </w:pPr>
          </w:p>
        </w:tc>
      </w:tr>
    </w:tbl>
    <w:p>
      <w:pPr>
        <w:ind w:left="704" w:leftChars="164" w:hanging="360" w:hangingChars="200"/>
        <w:rPr>
          <w:sz w:val="18"/>
          <w:szCs w:val="18"/>
        </w:rPr>
      </w:pPr>
      <w:bookmarkStart w:id="24" w:name="_Toc530755382"/>
      <w:r>
        <w:rPr>
          <w:rFonts w:hint="eastAsia"/>
          <w:sz w:val="18"/>
          <w:szCs w:val="18"/>
        </w:rPr>
        <w:t>说明：</w:t>
      </w:r>
      <w:r>
        <w:rPr>
          <w:sz w:val="18"/>
          <w:szCs w:val="18"/>
        </w:rPr>
        <w:t>1.</w:t>
      </w:r>
      <w:r>
        <w:rPr>
          <w:rFonts w:hint="eastAsia"/>
          <w:sz w:val="18"/>
          <w:szCs w:val="18"/>
        </w:rPr>
        <w:t xml:space="preserve"> 综合素养课程只计学分，不计学时，相关任务利用教学周数1</w:t>
      </w:r>
      <w:r>
        <w:rPr>
          <w:sz w:val="18"/>
          <w:szCs w:val="18"/>
        </w:rPr>
        <w:t>8周以外的时间完成。</w:t>
      </w:r>
    </w:p>
    <w:p>
      <w:pPr>
        <w:ind w:left="764" w:leftChars="364" w:firstLine="180" w:firstLineChars="100"/>
        <w:rPr>
          <w:sz w:val="18"/>
          <w:szCs w:val="18"/>
        </w:rPr>
      </w:pPr>
      <w:r>
        <w:rPr>
          <w:rFonts w:hint="eastAsia"/>
          <w:sz w:val="18"/>
          <w:szCs w:val="18"/>
        </w:rPr>
        <w:t>2</w:t>
      </w:r>
      <w:r>
        <w:rPr>
          <w:sz w:val="18"/>
          <w:szCs w:val="18"/>
        </w:rPr>
        <w:t>.</w:t>
      </w:r>
      <w:r>
        <w:rPr>
          <w:rFonts w:hint="eastAsia" w:ascii="宋体" w:hAnsi="宋体" w:cs="宋体"/>
          <w:sz w:val="18"/>
          <w:szCs w:val="18"/>
        </w:rPr>
        <w:t>▲</w:t>
      </w:r>
      <w:r>
        <w:rPr>
          <w:rFonts w:hint="eastAsia"/>
          <w:sz w:val="18"/>
          <w:szCs w:val="18"/>
        </w:rPr>
        <w:t>表示考试，其余为考查。</w:t>
      </w:r>
      <w:bookmarkEnd w:id="24"/>
      <w:bookmarkStart w:id="25" w:name="_Toc117938452"/>
      <w:bookmarkStart w:id="26" w:name="_Toc135493328"/>
      <w:bookmarkStart w:id="27" w:name="_Toc109224857"/>
    </w:p>
    <w:p>
      <w:pPr>
        <w:pStyle w:val="2"/>
        <w:snapToGrid w:val="0"/>
        <w:spacing w:before="156" w:beforeLines="50" w:after="0" w:line="400" w:lineRule="exact"/>
        <w:ind w:firstLine="480" w:firstLineChars="200"/>
        <w:jc w:val="both"/>
        <w:rPr>
          <w:rFonts w:hint="eastAsia" w:ascii="黑体" w:hAnsi="Times New Roman"/>
          <w:sz w:val="24"/>
          <w:szCs w:val="21"/>
        </w:rPr>
      </w:pPr>
      <w:r>
        <w:rPr>
          <w:rFonts w:hint="eastAsia" w:ascii="黑体" w:hAnsi="Times New Roman"/>
          <w:sz w:val="24"/>
          <w:szCs w:val="21"/>
        </w:rPr>
        <w:t>八、</w:t>
      </w:r>
      <w:bookmarkEnd w:id="25"/>
      <w:bookmarkEnd w:id="26"/>
      <w:bookmarkEnd w:id="27"/>
      <w:r>
        <w:rPr>
          <w:rFonts w:hint="eastAsia" w:ascii="黑体" w:hAnsi="Times New Roman"/>
          <w:sz w:val="24"/>
          <w:szCs w:val="21"/>
        </w:rPr>
        <w:t>实施保障</w:t>
      </w:r>
    </w:p>
    <w:p>
      <w:pPr>
        <w:spacing w:line="40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（一）师资队伍</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按照“四有好老师”“四个相统一”“四个引路人”的要求建设专业教师队伍，将师德师风作为师资队伍建设的第一标准。</w:t>
      </w:r>
    </w:p>
    <w:p>
      <w:pPr>
        <w:spacing w:line="400" w:lineRule="exact"/>
        <w:ind w:firstLine="480" w:firstLineChars="200"/>
        <w:outlineLvl w:val="1"/>
        <w:rPr>
          <w:rFonts w:ascii="楷体" w:hAnsi="楷体" w:eastAsia="楷体"/>
          <w:bCs/>
          <w:sz w:val="24"/>
          <w:szCs w:val="24"/>
        </w:rPr>
      </w:pPr>
      <w:bookmarkStart w:id="28" w:name="_Toc117938453"/>
      <w:bookmarkStart w:id="29" w:name="_Toc109224858"/>
      <w:bookmarkStart w:id="30" w:name="_Toc135493329"/>
      <w:r>
        <w:rPr>
          <w:rFonts w:hint="eastAsia" w:ascii="楷体" w:hAnsi="楷体" w:eastAsia="楷体"/>
          <w:bCs/>
          <w:sz w:val="24"/>
          <w:szCs w:val="24"/>
        </w:rPr>
        <w:t>1.队伍结构</w:t>
      </w:r>
      <w:bookmarkEnd w:id="28"/>
      <w:bookmarkEnd w:id="29"/>
      <w:bookmarkEnd w:id="30"/>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任教师队伍的数量、学历和职称要符合国家有关规定，形成合理的梯队结构。学生数与专任教师数比例不高于20:1，专任教师中具有高级专业技术职务人数不低于20%，“双师型”教师占专业课教师数比例应不低于50%。</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能够整合校内外优质人才资源，选聘企业高级技术人员担任产业导师，组建校企合作、专兼结合的教师团队，建立定期开展专业（学科）教研机制。</w:t>
      </w:r>
    </w:p>
    <w:p>
      <w:pPr>
        <w:spacing w:line="400" w:lineRule="exact"/>
        <w:ind w:firstLine="480" w:firstLineChars="200"/>
        <w:outlineLvl w:val="1"/>
        <w:rPr>
          <w:rFonts w:ascii="楷体" w:hAnsi="楷体" w:eastAsia="楷体"/>
          <w:bCs/>
          <w:sz w:val="24"/>
          <w:szCs w:val="24"/>
        </w:rPr>
      </w:pPr>
      <w:bookmarkStart w:id="31" w:name="_Toc109224859"/>
      <w:bookmarkStart w:id="32" w:name="_Toc135493330"/>
      <w:bookmarkStart w:id="33" w:name="_Toc117938454"/>
      <w:r>
        <w:rPr>
          <w:rFonts w:hint="eastAsia" w:ascii="楷体" w:hAnsi="楷体" w:eastAsia="楷体"/>
          <w:bCs/>
          <w:sz w:val="24"/>
          <w:szCs w:val="24"/>
        </w:rPr>
        <w:t>2.专业带头人</w:t>
      </w:r>
      <w:bookmarkEnd w:id="31"/>
      <w:bookmarkEnd w:id="32"/>
      <w:bookmarkEnd w:id="33"/>
    </w:p>
    <w:p>
      <w:pPr>
        <w:spacing w:line="400" w:lineRule="exact"/>
        <w:ind w:firstLine="480" w:firstLineChars="200"/>
        <w:outlineLvl w:val="1"/>
        <w:rPr>
          <w:rFonts w:hint="eastAsia" w:ascii="仿宋_GB2312" w:hAnsi="Times New Roman" w:eastAsia="仿宋_GB2312" w:cs="Times New Roman"/>
          <w:sz w:val="24"/>
          <w:szCs w:val="24"/>
        </w:rPr>
      </w:pPr>
      <w:bookmarkStart w:id="34" w:name="_Toc117938455"/>
      <w:bookmarkStart w:id="35" w:name="_Toc109224860"/>
      <w:bookmarkStart w:id="36" w:name="_Toc135493331"/>
      <w:r>
        <w:rPr>
          <w:rFonts w:hint="eastAsia" w:ascii="仿宋_GB2312" w:hAnsi="Times New Roman" w:eastAsia="仿宋_GB2312" w:cs="Times New Roman"/>
          <w:sz w:val="24"/>
          <w:szCs w:val="24"/>
          <w:lang w:val="en-US" w:eastAsia="zh-CN"/>
        </w:rPr>
        <w:t>热爱教育事业，为人师表，教书育人，爱岗敬业，事业心和责任心强，积极参加专业建设，具有较强的改革创新和团结协作精神以及组织带领专业梯队的能力。</w:t>
      </w:r>
      <w:r>
        <w:rPr>
          <w:rFonts w:hint="eastAsia" w:ascii="仿宋_GB2312" w:hAnsi="Times New Roman" w:eastAsia="仿宋_GB2312" w:cs="Times New Roman"/>
          <w:sz w:val="24"/>
          <w:szCs w:val="24"/>
        </w:rPr>
        <w:t>原则上应具有本专业及相关专业副高及以上职称和较强的实践能力，能广泛联系行业企业，了解国内外</w:t>
      </w:r>
      <w:r>
        <w:rPr>
          <w:rFonts w:hint="eastAsia" w:ascii="仿宋_GB2312" w:hAnsi="Times New Roman" w:eastAsia="仿宋_GB2312" w:cs="Times New Roman"/>
          <w:sz w:val="24"/>
          <w:szCs w:val="24"/>
          <w:lang w:eastAsia="zh-CN"/>
        </w:rPr>
        <w:t>机电</w:t>
      </w:r>
      <w:r>
        <w:rPr>
          <w:rFonts w:hint="eastAsia" w:ascii="仿宋_GB2312" w:hAnsi="Times New Roman" w:eastAsia="仿宋_GB2312" w:cs="Times New Roman"/>
          <w:sz w:val="24"/>
          <w:szCs w:val="24"/>
        </w:rPr>
        <w:t>行业发展新趋势，准确把握行业企业用人需求，具有组织开展专业建设、教科研工作和企业服务的能力，在本专业改革发展中起引领作用。</w:t>
      </w:r>
    </w:p>
    <w:p>
      <w:pPr>
        <w:spacing w:line="400" w:lineRule="exact"/>
        <w:ind w:firstLine="480" w:firstLineChars="200"/>
        <w:outlineLvl w:val="1"/>
        <w:rPr>
          <w:rFonts w:ascii="楷体" w:hAnsi="楷体" w:eastAsia="楷体"/>
          <w:bCs/>
          <w:sz w:val="24"/>
          <w:szCs w:val="24"/>
        </w:rPr>
      </w:pPr>
      <w:r>
        <w:rPr>
          <w:rFonts w:hint="eastAsia" w:ascii="楷体" w:hAnsi="楷体" w:eastAsia="楷体"/>
          <w:bCs/>
          <w:sz w:val="24"/>
          <w:szCs w:val="24"/>
        </w:rPr>
        <w:t>3.专任教师</w:t>
      </w:r>
      <w:bookmarkEnd w:id="34"/>
      <w:bookmarkEnd w:id="35"/>
      <w:bookmarkEnd w:id="36"/>
    </w:p>
    <w:p>
      <w:pPr>
        <w:spacing w:line="400" w:lineRule="exact"/>
        <w:ind w:firstLine="480" w:firstLineChars="200"/>
        <w:rPr>
          <w:rFonts w:ascii="仿宋_GB2312" w:hAnsi="Times New Roman" w:eastAsia="仿宋_GB2312" w:cs="Times New Roman"/>
          <w:sz w:val="24"/>
          <w:szCs w:val="24"/>
        </w:rPr>
      </w:pPr>
      <w:bookmarkStart w:id="37" w:name="_Toc109224861"/>
      <w:bookmarkStart w:id="38" w:name="_Toc135493332"/>
      <w:bookmarkStart w:id="39" w:name="_Toc117938456"/>
      <w:r>
        <w:rPr>
          <w:rFonts w:hint="eastAsia" w:ascii="仿宋_GB2312" w:hAnsi="Times New Roman" w:eastAsia="仿宋_GB2312" w:cs="Times New Roman"/>
          <w:sz w:val="24"/>
          <w:szCs w:val="24"/>
        </w:rPr>
        <w:t>具有中职教师资格证书；具有</w:t>
      </w:r>
      <w:r>
        <w:rPr>
          <w:rFonts w:hint="eastAsia" w:ascii="仿宋_GB2312" w:hAnsi="Times New Roman" w:eastAsia="仿宋_GB2312" w:cs="Times New Roman"/>
          <w:sz w:val="24"/>
          <w:szCs w:val="24"/>
          <w:lang w:eastAsia="zh-CN"/>
        </w:rPr>
        <w:t>电气工程</w:t>
      </w:r>
      <w:r>
        <w:rPr>
          <w:rFonts w:hint="eastAsia" w:ascii="仿宋_GB2312" w:hAnsi="Times New Roman" w:eastAsia="仿宋_GB2312" w:cs="Times New Roman"/>
          <w:sz w:val="24"/>
          <w:szCs w:val="24"/>
        </w:rPr>
        <w:t>、</w:t>
      </w:r>
      <w:r>
        <w:rPr>
          <w:rFonts w:hint="eastAsia" w:ascii="仿宋_GB2312" w:hAnsi="Times New Roman" w:eastAsia="仿宋_GB2312" w:cs="Times New Roman"/>
          <w:sz w:val="24"/>
          <w:szCs w:val="24"/>
          <w:lang w:eastAsia="zh-CN"/>
        </w:rPr>
        <w:t>机械工程</w:t>
      </w:r>
      <w:r>
        <w:rPr>
          <w:rFonts w:hint="eastAsia" w:ascii="仿宋_GB2312" w:hAnsi="Times New Roman" w:eastAsia="仿宋_GB2312" w:cs="Times New Roman"/>
          <w:sz w:val="24"/>
          <w:szCs w:val="24"/>
        </w:rPr>
        <w:t>等相关专业学历；具有本专业理论和实践能力；能够落实课程思政要求，挖掘专业课程中的思政教育元素和资源；能够运用信息技术开展混合式教学等教法改革；能够跟踪新经济、新技术发展前沿，开展社会服务；专业教师每年至少1个月在企业或实训基地实训，每5年累计不少于6个月的企业实践经历。</w:t>
      </w:r>
    </w:p>
    <w:p>
      <w:pPr>
        <w:spacing w:line="400" w:lineRule="exact"/>
        <w:ind w:firstLine="480" w:firstLineChars="200"/>
        <w:outlineLvl w:val="1"/>
        <w:rPr>
          <w:rFonts w:ascii="楷体" w:hAnsi="楷体" w:eastAsia="楷体"/>
          <w:bCs/>
          <w:sz w:val="24"/>
          <w:szCs w:val="24"/>
        </w:rPr>
      </w:pPr>
      <w:r>
        <w:rPr>
          <w:rFonts w:hint="eastAsia" w:ascii="楷体" w:hAnsi="楷体" w:eastAsia="楷体"/>
          <w:bCs/>
          <w:sz w:val="24"/>
          <w:szCs w:val="24"/>
        </w:rPr>
        <w:t>4.兼职教师</w:t>
      </w:r>
      <w:bookmarkEnd w:id="37"/>
      <w:bookmarkEnd w:id="38"/>
      <w:bookmarkEnd w:id="39"/>
    </w:p>
    <w:p>
      <w:pPr>
        <w:spacing w:line="400" w:lineRule="exact"/>
        <w:ind w:firstLine="480" w:firstLineChars="200"/>
      </w:pPr>
      <w:r>
        <w:rPr>
          <w:rFonts w:hint="eastAsia" w:ascii="仿宋_GB2312" w:hAnsi="Times New Roman" w:eastAsia="仿宋_GB2312" w:cs="Times New Roman"/>
          <w:sz w:val="24"/>
          <w:szCs w:val="24"/>
        </w:rPr>
        <w:t>主要从本专业相关行业企业的高技术技能人才中聘任，应具有扎实的专业知识和丰富的实际工作经验，原则上应具有中级及以上相关专业技术职称，了解教育教学规律，能承担专业课程教学、实习实训指导和学生职业发展规划指导等专业教学任务。应建立专门针对兼职教师聘任与管理的具体实施办法。</w:t>
      </w:r>
    </w:p>
    <w:p>
      <w:pPr>
        <w:pStyle w:val="2"/>
        <w:spacing w:before="0" w:after="0" w:line="440" w:lineRule="exact"/>
        <w:jc w:val="center"/>
        <w:rPr>
          <w:rFonts w:eastAsia="仿宋_GB2312"/>
          <w:sz w:val="21"/>
          <w:szCs w:val="21"/>
        </w:rPr>
      </w:pPr>
      <w:r>
        <w:rPr>
          <w:rFonts w:hint="eastAsia" w:ascii="仿宋_GB2312" w:hAnsi="Times New Roman" w:eastAsia="仿宋_GB2312"/>
          <w:sz w:val="21"/>
          <w:szCs w:val="21"/>
        </w:rPr>
        <w:t>师资配备标准表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58"/>
        <w:gridCol w:w="5692"/>
        <w:gridCol w:w="700"/>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08" w:type="dxa"/>
            <w:gridSpan w:val="2"/>
            <w:vAlign w:val="center"/>
          </w:tcPr>
          <w:p>
            <w:pPr>
              <w:pStyle w:val="2"/>
              <w:spacing w:before="0" w:after="0"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类别</w:t>
            </w:r>
          </w:p>
        </w:tc>
        <w:tc>
          <w:tcPr>
            <w:tcW w:w="5692" w:type="dxa"/>
            <w:vAlign w:val="center"/>
          </w:tcPr>
          <w:p>
            <w:pPr>
              <w:pStyle w:val="2"/>
              <w:spacing w:before="0" w:after="0"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标准要求</w:t>
            </w:r>
          </w:p>
        </w:tc>
        <w:tc>
          <w:tcPr>
            <w:tcW w:w="700" w:type="dxa"/>
            <w:vAlign w:val="center"/>
          </w:tcPr>
          <w:p>
            <w:pPr>
              <w:pStyle w:val="2"/>
              <w:spacing w:before="0" w:after="0"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数量</w:t>
            </w:r>
          </w:p>
        </w:tc>
        <w:tc>
          <w:tcPr>
            <w:tcW w:w="822" w:type="dxa"/>
            <w:vAlign w:val="center"/>
          </w:tcPr>
          <w:p>
            <w:pPr>
              <w:pStyle w:val="2"/>
              <w:spacing w:before="0" w:after="0"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08" w:type="dxa"/>
            <w:gridSpan w:val="2"/>
          </w:tcPr>
          <w:p>
            <w:pPr>
              <w:pStyle w:val="2"/>
              <w:spacing w:before="0" w:after="0"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公共基础课（</w:t>
            </w:r>
            <w:r>
              <w:rPr>
                <w:rFonts w:hint="eastAsia" w:ascii="仿宋_GB2312" w:hAnsi="仿宋_GB2312" w:eastAsia="仿宋_GB2312" w:cs="仿宋_GB2312"/>
                <w:sz w:val="21"/>
                <w:szCs w:val="21"/>
                <w:lang w:val="en-US" w:eastAsia="zh-CN"/>
              </w:rPr>
              <w:t>37.5</w:t>
            </w:r>
            <w:r>
              <w:rPr>
                <w:rFonts w:hint="eastAsia" w:ascii="仿宋_GB2312" w:hAnsi="仿宋_GB2312" w:eastAsia="仿宋_GB2312" w:cs="仿宋_GB2312"/>
                <w:sz w:val="21"/>
                <w:szCs w:val="21"/>
              </w:rPr>
              <w:t>%）</w:t>
            </w:r>
          </w:p>
        </w:tc>
        <w:tc>
          <w:tcPr>
            <w:tcW w:w="5692" w:type="dxa"/>
          </w:tcPr>
          <w:p>
            <w:pPr>
              <w:pStyle w:val="2"/>
              <w:spacing w:before="0" w:after="0"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不高于专任教师的50%，本科以上学历100%，并有30%以上取得硕士研究生学历或硕士学位，中高级教师职务达专任教师人数的60%，其中高级技术职务人数不低于20%，100%取得中等职业学校教师资格证。</w:t>
            </w:r>
          </w:p>
        </w:tc>
        <w:tc>
          <w:tcPr>
            <w:tcW w:w="700" w:type="dxa"/>
            <w:vAlign w:val="center"/>
          </w:tcPr>
          <w:p>
            <w:pPr>
              <w:pStyle w:val="2"/>
              <w:spacing w:before="0" w:after="0" w:line="240" w:lineRule="auto"/>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822" w:type="dxa"/>
          </w:tcPr>
          <w:p>
            <w:pPr>
              <w:pStyle w:val="2"/>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850" w:type="dxa"/>
            <w:vMerge w:val="restart"/>
          </w:tcPr>
          <w:p>
            <w:pPr>
              <w:pStyle w:val="2"/>
              <w:spacing w:before="0" w:after="0"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专业</w:t>
            </w:r>
          </w:p>
          <w:p>
            <w:pPr>
              <w:pStyle w:val="2"/>
              <w:spacing w:before="0" w:after="0"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技能课教师（</w:t>
            </w:r>
            <w:r>
              <w:rPr>
                <w:rFonts w:hint="eastAsia" w:ascii="仿宋_GB2312" w:hAnsi="仿宋_GB2312" w:eastAsia="仿宋_GB2312" w:cs="仿宋_GB2312"/>
                <w:sz w:val="21"/>
                <w:szCs w:val="21"/>
                <w:lang w:val="en-US" w:eastAsia="zh-CN"/>
              </w:rPr>
              <w:t>62.5</w:t>
            </w:r>
            <w:r>
              <w:rPr>
                <w:rFonts w:hint="eastAsia" w:ascii="仿宋_GB2312" w:hAnsi="仿宋_GB2312" w:eastAsia="仿宋_GB2312" w:cs="仿宋_GB2312"/>
                <w:sz w:val="21"/>
                <w:szCs w:val="21"/>
              </w:rPr>
              <w:t>%）</w:t>
            </w:r>
          </w:p>
        </w:tc>
        <w:tc>
          <w:tcPr>
            <w:tcW w:w="458" w:type="dxa"/>
            <w:vAlign w:val="center"/>
          </w:tcPr>
          <w:p>
            <w:pPr>
              <w:pStyle w:val="2"/>
              <w:spacing w:before="0" w:after="0" w:line="240" w:lineRule="auto"/>
              <w:ind w:left="113" w:right="113"/>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专业带头人</w:t>
            </w:r>
          </w:p>
        </w:tc>
        <w:tc>
          <w:tcPr>
            <w:tcW w:w="5692" w:type="dxa"/>
          </w:tcPr>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具有副高级及以上职称，近3年独立讲授本专业2门及以上专业课程。主持或参与本专业工学结合人才培养模式创新、课程体系和教学内容改革、人</w:t>
            </w: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才培养方案制（修）订、课程开发与建设、实训基地建设、特色或品牌专业建设。且具备下列成果之二：</w:t>
            </w: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1．主持</w:t>
            </w:r>
            <w:r>
              <w:rPr>
                <w:rFonts w:hint="eastAsia" w:ascii="仿宋_GB2312" w:hAnsi="仿宋_GB2312" w:eastAsia="仿宋_GB2312" w:cs="仿宋_GB2312"/>
                <w:sz w:val="21"/>
                <w:szCs w:val="21"/>
                <w:lang w:val="en-US" w:eastAsia="zh-CN"/>
              </w:rPr>
              <w:t>市级</w:t>
            </w:r>
            <w:r>
              <w:rPr>
                <w:rFonts w:hint="default" w:ascii="仿宋_GB2312" w:hAnsi="仿宋_GB2312" w:eastAsia="仿宋_GB2312" w:cs="仿宋_GB2312"/>
                <w:sz w:val="21"/>
                <w:szCs w:val="21"/>
                <w:lang w:val="en-US" w:eastAsia="zh-CN"/>
              </w:rPr>
              <w:t>或参与省级（前</w:t>
            </w:r>
            <w:r>
              <w:rPr>
                <w:rFonts w:hint="eastAsia" w:ascii="仿宋_GB2312" w:hAnsi="仿宋_GB2312" w:eastAsia="仿宋_GB2312" w:cs="仿宋_GB2312"/>
                <w:sz w:val="21"/>
                <w:szCs w:val="21"/>
                <w:lang w:val="en-US" w:eastAsia="zh-CN"/>
              </w:rPr>
              <w:t>3位</w:t>
            </w:r>
            <w:r>
              <w:rPr>
                <w:rFonts w:hint="default"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val="en-US" w:eastAsia="zh-CN"/>
              </w:rPr>
              <w:t>及以上项目、课题，并通过验收或结题；</w:t>
            </w: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2．参加</w:t>
            </w:r>
            <w:r>
              <w:rPr>
                <w:rFonts w:hint="eastAsia" w:ascii="仿宋_GB2312" w:hAnsi="仿宋_GB2312" w:eastAsia="仿宋_GB2312" w:cs="仿宋_GB2312"/>
                <w:sz w:val="21"/>
                <w:szCs w:val="21"/>
                <w:lang w:val="en-US" w:eastAsia="zh-CN"/>
              </w:rPr>
              <w:t>市</w:t>
            </w:r>
            <w:r>
              <w:rPr>
                <w:rFonts w:hint="default" w:ascii="仿宋_GB2312" w:hAnsi="仿宋_GB2312" w:eastAsia="仿宋_GB2312" w:cs="仿宋_GB2312"/>
                <w:sz w:val="21"/>
                <w:szCs w:val="21"/>
                <w:lang w:val="en-US" w:eastAsia="zh-CN"/>
              </w:rPr>
              <w:t>级或</w:t>
            </w:r>
            <w:r>
              <w:rPr>
                <w:rFonts w:hint="eastAsia" w:ascii="仿宋_GB2312" w:hAnsi="仿宋_GB2312" w:eastAsia="仿宋_GB2312" w:cs="仿宋_GB2312"/>
                <w:sz w:val="21"/>
                <w:szCs w:val="21"/>
                <w:lang w:val="en-US" w:eastAsia="zh-CN"/>
              </w:rPr>
              <w:t>省</w:t>
            </w:r>
            <w:r>
              <w:rPr>
                <w:rFonts w:hint="default" w:ascii="仿宋_GB2312" w:hAnsi="仿宋_GB2312" w:eastAsia="仿宋_GB2312" w:cs="仿宋_GB2312"/>
                <w:sz w:val="21"/>
                <w:szCs w:val="21"/>
                <w:lang w:val="en-US" w:eastAsia="zh-CN"/>
              </w:rPr>
              <w:t>级</w:t>
            </w:r>
            <w:r>
              <w:rPr>
                <w:rFonts w:hint="eastAsia" w:ascii="仿宋_GB2312" w:hAnsi="仿宋_GB2312" w:eastAsia="仿宋_GB2312" w:cs="仿宋_GB2312"/>
                <w:sz w:val="21"/>
                <w:szCs w:val="21"/>
                <w:lang w:val="en-US" w:eastAsia="zh-CN"/>
              </w:rPr>
              <w:t>及以上</w:t>
            </w:r>
            <w:r>
              <w:rPr>
                <w:rFonts w:hint="default" w:ascii="仿宋_GB2312" w:hAnsi="仿宋_GB2312" w:eastAsia="仿宋_GB2312" w:cs="仿宋_GB2312"/>
                <w:sz w:val="21"/>
                <w:szCs w:val="21"/>
                <w:lang w:val="en-US" w:eastAsia="zh-CN"/>
              </w:rPr>
              <w:t>各类技能大赛并分别获二、三等奖及以上荣誉</w:t>
            </w:r>
            <w:r>
              <w:rPr>
                <w:rFonts w:hint="eastAsia" w:ascii="仿宋_GB2312" w:hAnsi="仿宋_GB2312" w:eastAsia="仿宋_GB2312" w:cs="仿宋_GB2312"/>
                <w:sz w:val="21"/>
                <w:szCs w:val="21"/>
                <w:lang w:val="en-US" w:eastAsia="zh-CN"/>
              </w:rPr>
              <w:t>；</w:t>
            </w: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3．在</w:t>
            </w:r>
            <w:r>
              <w:rPr>
                <w:rFonts w:hint="eastAsia" w:ascii="仿宋_GB2312" w:hAnsi="仿宋_GB2312" w:eastAsia="仿宋_GB2312" w:cs="仿宋_GB2312"/>
                <w:sz w:val="21"/>
                <w:szCs w:val="21"/>
                <w:lang w:val="en-US" w:eastAsia="zh-CN"/>
              </w:rPr>
              <w:t>正规</w:t>
            </w:r>
            <w:r>
              <w:rPr>
                <w:rFonts w:hint="default" w:ascii="仿宋_GB2312" w:hAnsi="仿宋_GB2312" w:eastAsia="仿宋_GB2312" w:cs="仿宋_GB2312"/>
                <w:sz w:val="21"/>
                <w:szCs w:val="21"/>
                <w:lang w:val="en-US" w:eastAsia="zh-CN"/>
              </w:rPr>
              <w:t>期刊</w:t>
            </w:r>
            <w:r>
              <w:rPr>
                <w:rFonts w:hint="eastAsia" w:ascii="仿宋_GB2312" w:hAnsi="仿宋_GB2312" w:eastAsia="仿宋_GB2312" w:cs="仿宋_GB2312"/>
                <w:sz w:val="21"/>
                <w:szCs w:val="21"/>
                <w:lang w:val="en-US" w:eastAsia="zh-CN"/>
              </w:rPr>
              <w:t>公开</w:t>
            </w:r>
            <w:r>
              <w:rPr>
                <w:rFonts w:hint="default" w:ascii="仿宋_GB2312" w:hAnsi="仿宋_GB2312" w:eastAsia="仿宋_GB2312" w:cs="仿宋_GB2312"/>
                <w:sz w:val="21"/>
                <w:szCs w:val="21"/>
                <w:lang w:val="en-US" w:eastAsia="zh-CN"/>
              </w:rPr>
              <w:t>发表本专业且本人为第一作者的论文不少于2篇</w:t>
            </w:r>
            <w:r>
              <w:rPr>
                <w:rFonts w:hint="eastAsia" w:ascii="仿宋_GB2312" w:hAnsi="仿宋_GB2312" w:eastAsia="仿宋_GB2312" w:cs="仿宋_GB2312"/>
                <w:sz w:val="21"/>
                <w:szCs w:val="21"/>
                <w:lang w:val="en-US" w:eastAsia="zh-CN"/>
              </w:rPr>
              <w:t>；</w:t>
            </w: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4．担任副主编或主编，有本专业正式出版专著或教材</w:t>
            </w:r>
            <w:r>
              <w:rPr>
                <w:rFonts w:hint="eastAsia" w:ascii="仿宋_GB2312" w:hAnsi="仿宋_GB2312" w:eastAsia="仿宋_GB2312" w:cs="仿宋_GB2312"/>
                <w:sz w:val="21"/>
                <w:szCs w:val="21"/>
                <w:lang w:val="en-US" w:eastAsia="zh-CN"/>
              </w:rPr>
              <w:t>；</w:t>
            </w: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5．主持技术推广服务项目，并取得一定经济效益和社会效益。</w:t>
            </w: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6</w:t>
            </w:r>
            <w:r>
              <w:rPr>
                <w:rFonts w:hint="default" w:ascii="仿宋_GB2312" w:hAnsi="仿宋_GB2312" w:eastAsia="仿宋_GB2312" w:cs="仿宋_GB2312"/>
                <w:sz w:val="21"/>
                <w:szCs w:val="21"/>
                <w:lang w:val="en-US" w:eastAsia="zh-CN"/>
              </w:rPr>
              <w:t>．获得国家专利。</w:t>
            </w:r>
          </w:p>
        </w:tc>
        <w:tc>
          <w:tcPr>
            <w:tcW w:w="700" w:type="dxa"/>
            <w:vAlign w:val="center"/>
          </w:tcPr>
          <w:p>
            <w:pPr>
              <w:pStyle w:val="2"/>
              <w:spacing w:before="0" w:after="0"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822" w:type="dxa"/>
          </w:tcPr>
          <w:p>
            <w:pPr>
              <w:pStyle w:val="2"/>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850" w:type="dxa"/>
            <w:vMerge w:val="continue"/>
          </w:tcPr>
          <w:p>
            <w:pPr>
              <w:pStyle w:val="2"/>
              <w:spacing w:before="0" w:after="0" w:line="240" w:lineRule="auto"/>
              <w:rPr>
                <w:rFonts w:ascii="仿宋_GB2312" w:hAnsi="仿宋_GB2312" w:eastAsia="仿宋_GB2312" w:cs="仿宋_GB2312"/>
                <w:sz w:val="21"/>
                <w:szCs w:val="21"/>
              </w:rPr>
            </w:pPr>
          </w:p>
        </w:tc>
        <w:tc>
          <w:tcPr>
            <w:tcW w:w="458" w:type="dxa"/>
            <w:vAlign w:val="center"/>
          </w:tcPr>
          <w:p>
            <w:pPr>
              <w:pStyle w:val="2"/>
              <w:spacing w:before="0" w:after="0" w:line="240" w:lineRule="auto"/>
              <w:ind w:left="113" w:right="113"/>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专业骨干教师</w:t>
            </w:r>
          </w:p>
        </w:tc>
        <w:tc>
          <w:tcPr>
            <w:tcW w:w="5692" w:type="dxa"/>
          </w:tcPr>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具有专科及以上学历，具有中等职业学校及以上教师资格证书；能够承担2～4门左右专业课程教学任务；参与专业建设，参与课程、教材等建设任务；能够完成对学生专业能力、社会能力和方法能力的培养任务</w:t>
            </w:r>
            <w:r>
              <w:rPr>
                <w:rFonts w:hint="eastAsia" w:ascii="仿宋_GB2312" w:hAnsi="仿宋_GB2312" w:eastAsia="仿宋_GB2312" w:cs="仿宋_GB2312"/>
                <w:sz w:val="21"/>
                <w:szCs w:val="21"/>
                <w:lang w:val="en-US" w:eastAsia="zh-CN"/>
              </w:rPr>
              <w:t>本科及以上学历，从事本专业教学5年以上，具有中级及以上职称，并取得本专业相关职业资格证书二级及以上。</w:t>
            </w: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default"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专业相同或相近，具有中级及以上职称或硕士学位；实践技能过硬，具有本专业中级及以上职业资格</w:t>
            </w: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且</w:t>
            </w:r>
            <w:r>
              <w:rPr>
                <w:rFonts w:hint="default" w:ascii="仿宋_GB2312" w:hAnsi="仿宋_GB2312" w:eastAsia="仿宋_GB2312" w:cs="仿宋_GB2312"/>
                <w:sz w:val="21"/>
                <w:szCs w:val="21"/>
                <w:lang w:val="en-US" w:eastAsia="zh-CN"/>
              </w:rPr>
              <w:t>至少具备下列成果之</w:t>
            </w:r>
            <w:r>
              <w:rPr>
                <w:rFonts w:hint="eastAsia" w:ascii="仿宋_GB2312" w:hAnsi="仿宋_GB2312" w:eastAsia="仿宋_GB2312" w:cs="仿宋_GB2312"/>
                <w:sz w:val="21"/>
                <w:szCs w:val="21"/>
                <w:lang w:val="en-US" w:eastAsia="zh-CN"/>
              </w:rPr>
              <w:t>二</w:t>
            </w:r>
            <w:r>
              <w:rPr>
                <w:rFonts w:hint="default" w:ascii="仿宋_GB2312" w:hAnsi="仿宋_GB2312" w:eastAsia="仿宋_GB2312" w:cs="仿宋_GB2312"/>
                <w:sz w:val="21"/>
                <w:szCs w:val="21"/>
                <w:lang w:val="en-US" w:eastAsia="zh-CN"/>
              </w:rPr>
              <w:t>：</w:t>
            </w: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r>
              <w:rPr>
                <w:rFonts w:hint="default" w:ascii="仿宋_GB2312" w:hAnsi="仿宋_GB2312" w:eastAsia="仿宋_GB2312" w:cs="仿宋_GB2312"/>
                <w:sz w:val="21"/>
                <w:szCs w:val="21"/>
                <w:lang w:val="en-US" w:eastAsia="zh-CN"/>
              </w:rPr>
              <w:t>主持</w:t>
            </w:r>
            <w:r>
              <w:rPr>
                <w:rFonts w:hint="eastAsia" w:ascii="仿宋_GB2312" w:hAnsi="仿宋_GB2312" w:eastAsia="仿宋_GB2312" w:cs="仿宋_GB2312"/>
                <w:sz w:val="21"/>
                <w:szCs w:val="21"/>
                <w:lang w:val="en-US" w:eastAsia="zh-CN"/>
              </w:rPr>
              <w:t>校级</w:t>
            </w:r>
            <w:r>
              <w:rPr>
                <w:rFonts w:hint="default" w:ascii="仿宋_GB2312" w:hAnsi="仿宋_GB2312" w:eastAsia="仿宋_GB2312" w:cs="仿宋_GB2312"/>
                <w:sz w:val="21"/>
                <w:szCs w:val="21"/>
                <w:lang w:val="en-US" w:eastAsia="zh-CN"/>
              </w:rPr>
              <w:t>或参与</w:t>
            </w:r>
            <w:r>
              <w:rPr>
                <w:rFonts w:hint="eastAsia" w:ascii="仿宋_GB2312" w:hAnsi="仿宋_GB2312" w:eastAsia="仿宋_GB2312" w:cs="仿宋_GB2312"/>
                <w:sz w:val="21"/>
                <w:szCs w:val="21"/>
                <w:lang w:val="en-US" w:eastAsia="zh-CN"/>
              </w:rPr>
              <w:t>市级及以上项目、课题，并通过验收或结题；</w:t>
            </w: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r>
              <w:rPr>
                <w:rFonts w:hint="default" w:ascii="仿宋_GB2312" w:hAnsi="仿宋_GB2312" w:eastAsia="仿宋_GB2312" w:cs="仿宋_GB2312"/>
                <w:sz w:val="21"/>
                <w:szCs w:val="21"/>
                <w:lang w:val="en-US" w:eastAsia="zh-CN"/>
              </w:rPr>
              <w:t>在工学结合人才培养模式改革、课程体系和教学内容改革中成绩突出，</w:t>
            </w:r>
            <w:r>
              <w:rPr>
                <w:rFonts w:hint="eastAsia" w:ascii="仿宋_GB2312" w:hAnsi="仿宋_GB2312" w:eastAsia="仿宋_GB2312" w:cs="仿宋_GB2312"/>
                <w:sz w:val="21"/>
                <w:szCs w:val="21"/>
                <w:lang w:val="en-US" w:eastAsia="zh-CN"/>
              </w:rPr>
              <w:t>获得市级及以上奖项；</w:t>
            </w: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r>
              <w:rPr>
                <w:rFonts w:hint="default" w:ascii="仿宋_GB2312" w:hAnsi="仿宋_GB2312" w:eastAsia="仿宋_GB2312" w:cs="仿宋_GB2312"/>
                <w:sz w:val="21"/>
                <w:szCs w:val="21"/>
                <w:lang w:val="en-US" w:eastAsia="zh-CN"/>
              </w:rPr>
              <w:t>指导学生团队参加</w:t>
            </w:r>
            <w:r>
              <w:rPr>
                <w:rFonts w:hint="eastAsia" w:ascii="仿宋_GB2312" w:hAnsi="仿宋_GB2312" w:eastAsia="仿宋_GB2312" w:cs="仿宋_GB2312"/>
                <w:sz w:val="21"/>
                <w:szCs w:val="21"/>
                <w:lang w:val="en-US" w:eastAsia="zh-CN"/>
              </w:rPr>
              <w:t>市</w:t>
            </w:r>
            <w:r>
              <w:rPr>
                <w:rFonts w:hint="default" w:ascii="仿宋_GB2312" w:hAnsi="仿宋_GB2312" w:eastAsia="仿宋_GB2312" w:cs="仿宋_GB2312"/>
                <w:sz w:val="21"/>
                <w:szCs w:val="21"/>
                <w:lang w:val="en-US" w:eastAsia="zh-CN"/>
              </w:rPr>
              <w:t>级及以上各类技能大赛，获得三等奖以上（或前五名）荣誉</w:t>
            </w:r>
            <w:r>
              <w:rPr>
                <w:rFonts w:hint="eastAsia" w:ascii="仿宋_GB2312" w:hAnsi="仿宋_GB2312" w:eastAsia="仿宋_GB2312" w:cs="仿宋_GB2312"/>
                <w:sz w:val="21"/>
                <w:szCs w:val="21"/>
                <w:lang w:val="en-US" w:eastAsia="zh-CN"/>
              </w:rPr>
              <w:t>；</w:t>
            </w: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r>
              <w:rPr>
                <w:rFonts w:hint="default" w:ascii="仿宋_GB2312" w:hAnsi="仿宋_GB2312" w:eastAsia="仿宋_GB2312" w:cs="仿宋_GB2312"/>
                <w:sz w:val="21"/>
                <w:szCs w:val="21"/>
                <w:lang w:val="en-US" w:eastAsia="zh-CN"/>
              </w:rPr>
              <w:t>参加</w:t>
            </w:r>
            <w:r>
              <w:rPr>
                <w:rFonts w:hint="eastAsia" w:ascii="仿宋_GB2312" w:hAnsi="仿宋_GB2312" w:eastAsia="仿宋_GB2312" w:cs="仿宋_GB2312"/>
                <w:sz w:val="21"/>
                <w:szCs w:val="21"/>
                <w:lang w:val="en-US" w:eastAsia="zh-CN"/>
              </w:rPr>
              <w:t>市级</w:t>
            </w:r>
            <w:r>
              <w:rPr>
                <w:rFonts w:hint="default" w:ascii="仿宋_GB2312" w:hAnsi="仿宋_GB2312" w:eastAsia="仿宋_GB2312" w:cs="仿宋_GB2312"/>
                <w:sz w:val="21"/>
                <w:szCs w:val="21"/>
                <w:lang w:val="en-US" w:eastAsia="zh-CN"/>
              </w:rPr>
              <w:t>及以上本专业各类大赛并获三等奖以上荣誉</w:t>
            </w:r>
            <w:r>
              <w:rPr>
                <w:rFonts w:hint="eastAsia" w:ascii="仿宋_GB2312" w:hAnsi="仿宋_GB2312" w:eastAsia="仿宋_GB2312" w:cs="仿宋_GB2312"/>
                <w:sz w:val="21"/>
                <w:szCs w:val="21"/>
                <w:lang w:val="en-US" w:eastAsia="zh-CN"/>
              </w:rPr>
              <w:t>；</w:t>
            </w: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r>
              <w:rPr>
                <w:rFonts w:hint="default" w:ascii="仿宋_GB2312" w:hAnsi="仿宋_GB2312" w:eastAsia="仿宋_GB2312" w:cs="仿宋_GB2312"/>
                <w:sz w:val="21"/>
                <w:szCs w:val="21"/>
                <w:lang w:val="en-US" w:eastAsia="zh-CN"/>
              </w:rPr>
              <w:t>在</w:t>
            </w:r>
            <w:r>
              <w:rPr>
                <w:rFonts w:hint="eastAsia" w:ascii="仿宋_GB2312" w:hAnsi="仿宋_GB2312" w:eastAsia="仿宋_GB2312" w:cs="仿宋_GB2312"/>
                <w:sz w:val="21"/>
                <w:szCs w:val="21"/>
                <w:lang w:val="en-US" w:eastAsia="zh-CN"/>
              </w:rPr>
              <w:t>正规</w:t>
            </w:r>
            <w:r>
              <w:rPr>
                <w:rFonts w:hint="default" w:ascii="仿宋_GB2312" w:hAnsi="仿宋_GB2312" w:eastAsia="仿宋_GB2312" w:cs="仿宋_GB2312"/>
                <w:sz w:val="21"/>
                <w:szCs w:val="21"/>
                <w:lang w:val="en-US" w:eastAsia="zh-CN"/>
              </w:rPr>
              <w:t>期刊</w:t>
            </w:r>
            <w:r>
              <w:rPr>
                <w:rFonts w:hint="eastAsia" w:ascii="仿宋_GB2312" w:hAnsi="仿宋_GB2312" w:eastAsia="仿宋_GB2312" w:cs="仿宋_GB2312"/>
                <w:sz w:val="21"/>
                <w:szCs w:val="21"/>
                <w:lang w:val="en-US" w:eastAsia="zh-CN"/>
              </w:rPr>
              <w:t>公开</w:t>
            </w:r>
            <w:r>
              <w:rPr>
                <w:rFonts w:hint="default" w:ascii="仿宋_GB2312" w:hAnsi="仿宋_GB2312" w:eastAsia="仿宋_GB2312" w:cs="仿宋_GB2312"/>
                <w:sz w:val="21"/>
                <w:szCs w:val="21"/>
                <w:lang w:val="en-US" w:eastAsia="zh-CN"/>
              </w:rPr>
              <w:t>发表本专业且本人为第一作者的论文不少于</w:t>
            </w:r>
            <w:r>
              <w:rPr>
                <w:rFonts w:hint="eastAsia" w:ascii="仿宋_GB2312" w:hAnsi="仿宋_GB2312" w:eastAsia="仿宋_GB2312" w:cs="仿宋_GB2312"/>
                <w:sz w:val="21"/>
                <w:szCs w:val="21"/>
                <w:lang w:val="en-US" w:eastAsia="zh-CN"/>
              </w:rPr>
              <w:t>1</w:t>
            </w:r>
            <w:r>
              <w:rPr>
                <w:rFonts w:hint="default" w:ascii="仿宋_GB2312" w:hAnsi="仿宋_GB2312" w:eastAsia="仿宋_GB2312" w:cs="仿宋_GB2312"/>
                <w:sz w:val="21"/>
                <w:szCs w:val="21"/>
                <w:lang w:val="en-US" w:eastAsia="zh-CN"/>
              </w:rPr>
              <w:t>篇</w:t>
            </w:r>
            <w:r>
              <w:rPr>
                <w:rFonts w:hint="eastAsia" w:ascii="仿宋_GB2312" w:hAnsi="仿宋_GB2312" w:eastAsia="仿宋_GB2312" w:cs="仿宋_GB2312"/>
                <w:sz w:val="21"/>
                <w:szCs w:val="21"/>
                <w:lang w:val="en-US" w:eastAsia="zh-CN"/>
              </w:rPr>
              <w:t>；</w:t>
            </w: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r>
              <w:rPr>
                <w:rFonts w:hint="default" w:ascii="仿宋_GB2312" w:hAnsi="仿宋_GB2312" w:eastAsia="仿宋_GB2312" w:cs="仿宋_GB2312"/>
                <w:sz w:val="21"/>
                <w:szCs w:val="21"/>
                <w:lang w:val="en-US" w:eastAsia="zh-CN"/>
              </w:rPr>
              <w:t>担任参编、副主编或主编，有本专业正式出版专著或教材</w:t>
            </w:r>
            <w:r>
              <w:rPr>
                <w:rFonts w:hint="eastAsia" w:ascii="仿宋_GB2312" w:hAnsi="仿宋_GB2312" w:eastAsia="仿宋_GB2312" w:cs="仿宋_GB2312"/>
                <w:sz w:val="21"/>
                <w:szCs w:val="21"/>
                <w:lang w:val="en-US" w:eastAsia="zh-CN"/>
              </w:rPr>
              <w:t>；</w:t>
            </w:r>
          </w:p>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r>
              <w:rPr>
                <w:rFonts w:hint="default" w:ascii="仿宋_GB2312" w:hAnsi="仿宋_GB2312" w:eastAsia="仿宋_GB2312" w:cs="仿宋_GB2312"/>
                <w:sz w:val="21"/>
                <w:szCs w:val="21"/>
                <w:lang w:val="en-US" w:eastAsia="zh-CN"/>
              </w:rPr>
              <w:t>主持或参与（前三名）技术推广服务项目，并取得一定经济效益和社会效益</w:t>
            </w:r>
            <w:r>
              <w:rPr>
                <w:rFonts w:hint="eastAsia" w:ascii="仿宋_GB2312" w:hAnsi="仿宋_GB2312" w:eastAsia="仿宋_GB2312" w:cs="仿宋_GB2312"/>
                <w:sz w:val="21"/>
                <w:szCs w:val="21"/>
                <w:lang w:val="en-US" w:eastAsia="zh-CN"/>
              </w:rPr>
              <w:t>；</w:t>
            </w:r>
          </w:p>
          <w:p>
            <w:pPr>
              <w:pStyle w:val="2"/>
              <w:spacing w:before="0" w:after="0"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8.</w:t>
            </w:r>
            <w:r>
              <w:rPr>
                <w:rFonts w:hint="default" w:ascii="仿宋_GB2312" w:hAnsi="仿宋_GB2312" w:eastAsia="仿宋_GB2312" w:cs="仿宋_GB2312"/>
                <w:sz w:val="21"/>
                <w:szCs w:val="21"/>
                <w:lang w:val="en-US" w:eastAsia="zh-CN"/>
              </w:rPr>
              <w:t>获得国家专利。</w:t>
            </w:r>
          </w:p>
        </w:tc>
        <w:tc>
          <w:tcPr>
            <w:tcW w:w="700" w:type="dxa"/>
            <w:vAlign w:val="center"/>
          </w:tcPr>
          <w:p>
            <w:pPr>
              <w:pStyle w:val="2"/>
              <w:spacing w:before="0" w:after="0" w:line="240" w:lineRule="auto"/>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822" w:type="dxa"/>
          </w:tcPr>
          <w:p>
            <w:pPr>
              <w:pStyle w:val="2"/>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850" w:type="dxa"/>
            <w:vMerge w:val="continue"/>
          </w:tcPr>
          <w:p>
            <w:pPr>
              <w:pStyle w:val="2"/>
              <w:spacing w:before="0" w:after="0" w:line="240" w:lineRule="auto"/>
              <w:rPr>
                <w:rFonts w:ascii="仿宋_GB2312" w:hAnsi="仿宋_GB2312" w:eastAsia="仿宋_GB2312" w:cs="仿宋_GB2312"/>
                <w:sz w:val="21"/>
                <w:szCs w:val="21"/>
              </w:rPr>
            </w:pPr>
          </w:p>
        </w:tc>
        <w:tc>
          <w:tcPr>
            <w:tcW w:w="458" w:type="dxa"/>
            <w:vAlign w:val="center"/>
          </w:tcPr>
          <w:p>
            <w:pPr>
              <w:pStyle w:val="2"/>
              <w:spacing w:before="0" w:after="0" w:line="240" w:lineRule="auto"/>
              <w:ind w:left="113" w:right="113"/>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双师型教师</w:t>
            </w:r>
          </w:p>
        </w:tc>
        <w:tc>
          <w:tcPr>
            <w:tcW w:w="5692" w:type="dxa"/>
          </w:tcPr>
          <w:p>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双师型教师比例占专任教师的60%，其中获得与专业相关技术职业资格证书的教师不低于30%。</w:t>
            </w:r>
          </w:p>
        </w:tc>
        <w:tc>
          <w:tcPr>
            <w:tcW w:w="700" w:type="dxa"/>
            <w:vAlign w:val="center"/>
          </w:tcPr>
          <w:p>
            <w:pPr>
              <w:pStyle w:val="2"/>
              <w:spacing w:before="0" w:after="0" w:line="240" w:lineRule="auto"/>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822" w:type="dxa"/>
          </w:tcPr>
          <w:p>
            <w:pPr>
              <w:pStyle w:val="2"/>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850" w:type="dxa"/>
            <w:vMerge w:val="continue"/>
          </w:tcPr>
          <w:p>
            <w:pPr>
              <w:pStyle w:val="2"/>
              <w:spacing w:before="0" w:after="0" w:line="240" w:lineRule="auto"/>
              <w:rPr>
                <w:rFonts w:ascii="仿宋_GB2312" w:hAnsi="仿宋_GB2312" w:eastAsia="仿宋_GB2312" w:cs="仿宋_GB2312"/>
                <w:sz w:val="21"/>
                <w:szCs w:val="21"/>
              </w:rPr>
            </w:pPr>
          </w:p>
        </w:tc>
        <w:tc>
          <w:tcPr>
            <w:tcW w:w="458" w:type="dxa"/>
            <w:vAlign w:val="center"/>
          </w:tcPr>
          <w:p>
            <w:pPr>
              <w:pStyle w:val="2"/>
              <w:spacing w:before="0" w:after="0" w:line="240" w:lineRule="auto"/>
              <w:ind w:left="113" w:right="113"/>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兼职教师</w:t>
            </w:r>
          </w:p>
        </w:tc>
        <w:tc>
          <w:tcPr>
            <w:tcW w:w="5692" w:type="dxa"/>
          </w:tcPr>
          <w:p>
            <w:pPr>
              <w:pStyle w:val="2"/>
              <w:spacing w:before="0" w:after="0"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兼职教师比例占专任教师的10%-20%，建立兼职教师管理制度并有效实施。</w:t>
            </w:r>
          </w:p>
        </w:tc>
        <w:tc>
          <w:tcPr>
            <w:tcW w:w="700" w:type="dxa"/>
            <w:vAlign w:val="center"/>
          </w:tcPr>
          <w:p>
            <w:pPr>
              <w:pStyle w:val="2"/>
              <w:spacing w:before="0" w:after="0"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822" w:type="dxa"/>
          </w:tcPr>
          <w:p>
            <w:pPr>
              <w:pStyle w:val="2"/>
              <w:spacing w:before="0" w:after="0" w:line="240" w:lineRule="auto"/>
              <w:rPr>
                <w:rFonts w:ascii="仿宋_GB2312" w:hAnsi="仿宋_GB2312" w:eastAsia="仿宋_GB2312" w:cs="仿宋_GB2312"/>
                <w:sz w:val="21"/>
                <w:szCs w:val="21"/>
              </w:rPr>
            </w:pPr>
          </w:p>
        </w:tc>
      </w:tr>
    </w:tbl>
    <w:p>
      <w:pPr>
        <w:spacing w:line="400" w:lineRule="exact"/>
        <w:ind w:firstLine="480" w:firstLineChars="200"/>
        <w:rPr>
          <w:rFonts w:ascii="楷体_GB2312" w:hAnsi="楷体_GB2312" w:eastAsia="楷体_GB2312" w:cs="楷体_GB2312"/>
          <w:sz w:val="24"/>
          <w:szCs w:val="24"/>
        </w:rPr>
      </w:pPr>
      <w:bookmarkStart w:id="40" w:name="_Toc117938458"/>
      <w:bookmarkStart w:id="41" w:name="_Toc135493334"/>
      <w:bookmarkStart w:id="42" w:name="_Toc109224863"/>
      <w:bookmarkStart w:id="43" w:name="_Toc70669116"/>
      <w:r>
        <w:rPr>
          <w:rFonts w:hint="eastAsia" w:ascii="楷体_GB2312" w:hAnsi="楷体_GB2312" w:eastAsia="楷体_GB2312" w:cs="楷体_GB2312"/>
          <w:sz w:val="24"/>
          <w:szCs w:val="24"/>
        </w:rPr>
        <w:t>（二）教学设施</w:t>
      </w:r>
      <w:bookmarkEnd w:id="40"/>
      <w:bookmarkEnd w:id="41"/>
      <w:bookmarkEnd w:id="42"/>
      <w:bookmarkEnd w:id="43"/>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主要包括能够满足正常的课程教学、实习实训所必需的专业教室、实习实训室及校外实习实训基地。</w:t>
      </w:r>
    </w:p>
    <w:p>
      <w:pPr>
        <w:spacing w:line="400" w:lineRule="exact"/>
        <w:ind w:firstLine="480" w:firstLineChars="200"/>
        <w:rPr>
          <w:rFonts w:ascii="仿宋_GB2312" w:hAnsi="Times New Roman" w:eastAsia="仿宋_GB2312" w:cs="Times New Roman"/>
          <w:sz w:val="24"/>
          <w:szCs w:val="24"/>
        </w:rPr>
      </w:pPr>
      <w:bookmarkStart w:id="44" w:name="_Toc70669117"/>
      <w:r>
        <w:rPr>
          <w:rFonts w:hint="eastAsia" w:ascii="仿宋_GB2312" w:hAnsi="Times New Roman" w:eastAsia="仿宋_GB2312" w:cs="Times New Roman"/>
          <w:sz w:val="24"/>
          <w:szCs w:val="24"/>
        </w:rPr>
        <w:t>1.专业教室基本要求</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具备利用信息化手段开展混合式教学的条件。一般配备黑（白）板、多媒体计算机、投影设备、音响设备，互联网接入或无线网络环境，并具有网络安全防护措施。安装应急照明装置并保持良好状态，符合紧急疏散要求、标志明显、保持逃生通道畅通无阻。</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w:t>
      </w:r>
      <w:r>
        <w:rPr>
          <w:rFonts w:hint="eastAsia"/>
        </w:rPr>
        <w:t xml:space="preserve"> </w:t>
      </w:r>
      <w:r>
        <w:rPr>
          <w:rFonts w:hint="eastAsia" w:ascii="仿宋_GB2312" w:hAnsi="Times New Roman" w:eastAsia="仿宋_GB2312" w:cs="Times New Roman"/>
          <w:sz w:val="24"/>
          <w:szCs w:val="24"/>
        </w:rPr>
        <w:t>校内外实训场所基本要求</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根据本专业人才培养目标的要求及课程设置的需要，按每班40名学生为基准，校内外实训条件配置如下：</w:t>
      </w:r>
    </w:p>
    <w:p>
      <w:pPr>
        <w:spacing w:line="40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（1）校内实训场所基本要求</w:t>
      </w:r>
    </w:p>
    <w:tbl>
      <w:tblPr>
        <w:tblStyle w:val="4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642"/>
        <w:gridCol w:w="2365"/>
        <w:gridCol w:w="2410"/>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序号</w:t>
            </w:r>
          </w:p>
        </w:tc>
        <w:tc>
          <w:tcPr>
            <w:tcW w:w="1642" w:type="dxa"/>
            <w:vMerge w:val="restart"/>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实训室名称及面积</w:t>
            </w:r>
          </w:p>
        </w:tc>
        <w:tc>
          <w:tcPr>
            <w:tcW w:w="2365" w:type="dxa"/>
            <w:vMerge w:val="restart"/>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对应课程</w:t>
            </w:r>
          </w:p>
        </w:tc>
        <w:tc>
          <w:tcPr>
            <w:tcW w:w="3623" w:type="dxa"/>
            <w:gridSpan w:val="2"/>
            <w:vAlign w:val="center"/>
          </w:tcPr>
          <w:p>
            <w:pPr>
              <w:spacing w:line="400" w:lineRule="exact"/>
              <w:jc w:val="center"/>
              <w:rPr>
                <w:rFonts w:ascii="宋体" w:hAnsi="宋体" w:eastAsia="宋体" w:cs="Times New Roman"/>
                <w:b/>
                <w:szCs w:val="21"/>
              </w:rPr>
            </w:pPr>
            <w:r>
              <w:rPr>
                <w:rFonts w:hint="eastAsia" w:ascii="宋体" w:hAnsi="宋体" w:eastAsia="宋体" w:cs="宋体"/>
                <w:b/>
                <w:bCs/>
                <w:color w:val="000000"/>
                <w:szCs w:val="21"/>
              </w:rPr>
              <w:t>主要设施设备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vAlign w:val="center"/>
          </w:tcPr>
          <w:p>
            <w:pPr>
              <w:spacing w:line="400" w:lineRule="exact"/>
              <w:jc w:val="center"/>
              <w:rPr>
                <w:rFonts w:ascii="宋体" w:hAnsi="宋体" w:eastAsia="宋体" w:cs="Times New Roman"/>
                <w:b/>
                <w:szCs w:val="21"/>
              </w:rPr>
            </w:pPr>
          </w:p>
        </w:tc>
        <w:tc>
          <w:tcPr>
            <w:tcW w:w="1642" w:type="dxa"/>
            <w:vMerge w:val="continue"/>
            <w:vAlign w:val="center"/>
          </w:tcPr>
          <w:p>
            <w:pPr>
              <w:spacing w:line="400" w:lineRule="exact"/>
              <w:jc w:val="center"/>
              <w:rPr>
                <w:rFonts w:ascii="宋体" w:hAnsi="宋体" w:eastAsia="宋体" w:cs="Times New Roman"/>
                <w:b/>
                <w:szCs w:val="21"/>
              </w:rPr>
            </w:pPr>
          </w:p>
        </w:tc>
        <w:tc>
          <w:tcPr>
            <w:tcW w:w="2365" w:type="dxa"/>
            <w:vMerge w:val="continue"/>
            <w:vAlign w:val="center"/>
          </w:tcPr>
          <w:p>
            <w:pPr>
              <w:spacing w:line="400" w:lineRule="exact"/>
              <w:jc w:val="center"/>
              <w:rPr>
                <w:rFonts w:ascii="宋体" w:hAnsi="宋体" w:eastAsia="宋体" w:cs="Times New Roman"/>
                <w:b/>
                <w:szCs w:val="21"/>
              </w:rPr>
            </w:pPr>
          </w:p>
        </w:tc>
        <w:tc>
          <w:tcPr>
            <w:tcW w:w="2410" w:type="dxa"/>
            <w:vAlign w:val="center"/>
          </w:tcPr>
          <w:p>
            <w:pPr>
              <w:widowControl/>
              <w:snapToGrid w:val="0"/>
              <w:jc w:val="center"/>
              <w:rPr>
                <w:rFonts w:ascii="宋体" w:hAnsi="宋体" w:eastAsia="宋体" w:cs="宋体"/>
                <w:b/>
                <w:bCs/>
                <w:color w:val="000000"/>
                <w:szCs w:val="21"/>
              </w:rPr>
            </w:pPr>
            <w:r>
              <w:rPr>
                <w:rFonts w:hint="eastAsia" w:ascii="宋体" w:hAnsi="宋体" w:eastAsia="宋体" w:cs="宋体"/>
                <w:b/>
                <w:bCs/>
                <w:color w:val="000000"/>
                <w:szCs w:val="21"/>
              </w:rPr>
              <w:t>名称</w:t>
            </w:r>
          </w:p>
        </w:tc>
        <w:tc>
          <w:tcPr>
            <w:tcW w:w="1213" w:type="dxa"/>
            <w:vAlign w:val="center"/>
          </w:tcPr>
          <w:p>
            <w:pPr>
              <w:widowControl/>
              <w:snapToGrid w:val="0"/>
              <w:jc w:val="center"/>
              <w:rPr>
                <w:rFonts w:ascii="宋体" w:hAnsi="宋体" w:eastAsia="宋体" w:cs="宋体"/>
                <w:b/>
                <w:bCs/>
                <w:color w:val="000000"/>
                <w:szCs w:val="21"/>
              </w:rPr>
            </w:pPr>
            <w:r>
              <w:rPr>
                <w:rFonts w:hint="eastAsia" w:ascii="宋体" w:hAnsi="宋体" w:eastAsia="宋体" w:cs="宋体"/>
                <w:b/>
                <w:bCs/>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1642" w:type="dxa"/>
            <w:vMerge w:val="restart"/>
            <w:vAlign w:val="center"/>
          </w:tcPr>
          <w:p>
            <w:pPr>
              <w:pStyle w:val="28"/>
              <w:keepNext w:val="0"/>
              <w:keepLines w:val="0"/>
              <w:pageBreakBefore w:val="0"/>
              <w:widowControl w:val="0"/>
              <w:pBdr>
                <w:bottom w:val="none" w:color="auto" w:sz="0" w:space="0"/>
              </w:pBdr>
              <w:tabs>
                <w:tab w:val="left" w:pos="420"/>
              </w:tabs>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电子线路实训室</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（实训楼502）</w:t>
            </w:r>
          </w:p>
        </w:tc>
        <w:tc>
          <w:tcPr>
            <w:tcW w:w="2365" w:type="dxa"/>
            <w:vMerge w:val="restart"/>
            <w:vAlign w:val="center"/>
          </w:tcPr>
          <w:p>
            <w:pPr>
              <w:pStyle w:val="28"/>
              <w:keepNext w:val="0"/>
              <w:keepLines w:val="0"/>
              <w:pageBreakBefore w:val="0"/>
              <w:widowControl w:val="0"/>
              <w:pBdr>
                <w:bottom w:val="none" w:color="auto" w:sz="0" w:space="0"/>
              </w:pBdr>
              <w:tabs>
                <w:tab w:val="left" w:pos="420"/>
              </w:tabs>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电工技术基础及应用</w:t>
            </w:r>
          </w:p>
          <w:p>
            <w:pPr>
              <w:keepNext w:val="0"/>
              <w:keepLines w:val="0"/>
              <w:pageBreakBefore w:val="0"/>
              <w:widowControl w:val="0"/>
              <w:kinsoku/>
              <w:wordWrap/>
              <w:overflowPunct/>
              <w:topLinePunct w:val="0"/>
              <w:autoSpaceDE/>
              <w:autoSpaceDN/>
              <w:bidi w:val="0"/>
              <w:adjustRightInd/>
              <w:snapToGrid/>
              <w:spacing w:before="0" w:after="0" w:line="320" w:lineRule="exact"/>
              <w:ind w:left="0" w:leftChars="0"/>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电子技术基础及应用</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传感器原理及应用</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电子工艺实训考核装置</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（亚龙YL-135）</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164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3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电子及单片机综合实训装置（XK-DZZHZA）</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16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电子制作实训室</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（实训楼501）</w:t>
            </w:r>
          </w:p>
        </w:tc>
        <w:tc>
          <w:tcPr>
            <w:tcW w:w="2365" w:type="dxa"/>
            <w:vAlign w:val="center"/>
          </w:tcPr>
          <w:p>
            <w:pPr>
              <w:pStyle w:val="28"/>
              <w:keepNext w:val="0"/>
              <w:keepLines w:val="0"/>
              <w:pageBreakBefore w:val="0"/>
              <w:widowControl w:val="0"/>
              <w:pBdr>
                <w:bottom w:val="none" w:color="auto" w:sz="0" w:space="0"/>
              </w:pBdr>
              <w:tabs>
                <w:tab w:val="left" w:pos="420"/>
              </w:tabs>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电工技术基础及应用</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电子技术基础及应用</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电子工艺实训考核装置</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auto"/>
                <w:sz w:val="21"/>
                <w:szCs w:val="21"/>
              </w:rPr>
              <w:t>（亚龙YL-135）</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12(台套）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16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电子装接实训室</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（实训楼404）</w:t>
            </w:r>
          </w:p>
        </w:tc>
        <w:tc>
          <w:tcPr>
            <w:tcW w:w="2365" w:type="dxa"/>
            <w:vAlign w:val="center"/>
          </w:tcPr>
          <w:p>
            <w:pPr>
              <w:pStyle w:val="28"/>
              <w:keepNext w:val="0"/>
              <w:keepLines w:val="0"/>
              <w:pageBreakBefore w:val="0"/>
              <w:widowControl w:val="0"/>
              <w:pBdr>
                <w:bottom w:val="none" w:color="auto" w:sz="0" w:space="0"/>
              </w:pBdr>
              <w:tabs>
                <w:tab w:val="left" w:pos="420"/>
              </w:tabs>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电工技术基础及应用</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电子技术基础及应用</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电子电工实训考核装置</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（BCY-E02）</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12(台套）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66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164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firstLine="105" w:firstLineChars="5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EDA实训室</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（实训楼406）</w:t>
            </w:r>
          </w:p>
        </w:tc>
        <w:tc>
          <w:tcPr>
            <w:tcW w:w="236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传感器原理及应用</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105" w:firstLineChars="5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AutoCAD</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机械制图</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联想电脑（M4350-N000）</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48</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164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3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联想电脑（启天M435E）</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164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3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交换机（S2700）</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164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3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复印机（AR-2008L）</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164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3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投影机（Pt-x330c）</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164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3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飞达电教音响系统（fes-165）</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164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3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Eda软件平台</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66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164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现代电工技术实训室</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（实训楼402）</w:t>
            </w:r>
          </w:p>
        </w:tc>
        <w:tc>
          <w:tcPr>
            <w:tcW w:w="2365" w:type="dxa"/>
            <w:vMerge w:val="restart"/>
            <w:vAlign w:val="center"/>
          </w:tcPr>
          <w:p>
            <w:pPr>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电气控制与PLC</w:t>
            </w:r>
          </w:p>
          <w:p>
            <w:pPr>
              <w:pageBreakBefore w:val="0"/>
              <w:kinsoku/>
              <w:wordWrap/>
              <w:overflowPunct/>
              <w:topLinePunct w:val="0"/>
              <w:autoSpaceDE/>
              <w:autoSpaceDN/>
              <w:bidi w:val="0"/>
              <w:adjustRightInd/>
              <w:snapToGrid/>
              <w:spacing w:before="0" w:after="0" w:line="320" w:lineRule="exact"/>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典型机电设备安装与调试</w:t>
            </w:r>
            <w:r>
              <w:rPr>
                <w:rFonts w:hint="eastAsia" w:ascii="仿宋_GB2312" w:hAnsi="仿宋_GB2312" w:eastAsia="仿宋_GB2312" w:cs="仿宋_GB2312"/>
                <w:kern w:val="0"/>
                <w:sz w:val="21"/>
                <w:szCs w:val="21"/>
              </w:rPr>
              <w:t>综合实训</w:t>
            </w:r>
          </w:p>
          <w:p>
            <w:pPr>
              <w:pageBreakBefore w:val="0"/>
              <w:kinsoku/>
              <w:wordWrap/>
              <w:overflowPunct/>
              <w:topLinePunct w:val="0"/>
              <w:autoSpaceDE/>
              <w:autoSpaceDN/>
              <w:bidi w:val="0"/>
              <w:adjustRightInd/>
              <w:snapToGrid/>
              <w:spacing w:line="320" w:lineRule="exact"/>
              <w:jc w:val="center"/>
              <w:textAlignment w:val="auto"/>
              <w:outlineLvl w:val="9"/>
              <w:rPr>
                <w:rFonts w:hint="eastAsia"/>
                <w:sz w:val="21"/>
                <w:szCs w:val="21"/>
                <w:lang w:val="en-US" w:eastAsia="zh-CN"/>
              </w:rPr>
            </w:pPr>
            <w:r>
              <w:rPr>
                <w:rFonts w:hint="eastAsia" w:ascii="仿宋_GB2312" w:hAnsi="仿宋_GB2312" w:eastAsia="仿宋_GB2312" w:cs="仿宋_GB2312"/>
                <w:kern w:val="0"/>
                <w:sz w:val="21"/>
                <w:szCs w:val="21"/>
                <w:lang w:val="en-US" w:eastAsia="zh-CN"/>
              </w:rPr>
              <w:t>典型机电设备故障诊断与维修</w:t>
            </w:r>
            <w:r>
              <w:rPr>
                <w:rFonts w:hint="eastAsia" w:ascii="仿宋_GB2312" w:hAnsi="仿宋_GB2312" w:eastAsia="仿宋_GB2312" w:cs="仿宋_GB2312"/>
                <w:kern w:val="0"/>
                <w:sz w:val="21"/>
                <w:szCs w:val="21"/>
              </w:rPr>
              <w:t>综合实训</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亚龙电气安装实训装置（YL-156A）</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164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3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亚龙电气安装实训装置（YL-158G）</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1642" w:type="dxa"/>
            <w:vAlign w:val="center"/>
          </w:tcPr>
          <w:p>
            <w:pPr>
              <w:pStyle w:val="28"/>
              <w:keepNext w:val="0"/>
              <w:keepLines w:val="0"/>
              <w:pageBreakBefore w:val="0"/>
              <w:widowControl w:val="0"/>
              <w:pBdr>
                <w:bottom w:val="none" w:color="auto" w:sz="0" w:space="0"/>
              </w:pBdr>
              <w:tabs>
                <w:tab w:val="left" w:pos="420"/>
              </w:tabs>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电气控制实训室</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（实训楼504）</w:t>
            </w:r>
          </w:p>
        </w:tc>
        <w:tc>
          <w:tcPr>
            <w:tcW w:w="2365" w:type="dxa"/>
            <w:vAlign w:val="center"/>
          </w:tcPr>
          <w:p>
            <w:pPr>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val="en-US" w:eastAsia="zh-CN"/>
              </w:rPr>
              <w:t>电气控制与PLC</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电气技术技能及工艺实训装置（5DDL-ETBE）</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12(台套）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16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单片机应用实训室（实训楼507）</w:t>
            </w:r>
          </w:p>
        </w:tc>
        <w:tc>
          <w:tcPr>
            <w:tcW w:w="23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单片机C程序设计</w:t>
            </w:r>
          </w:p>
          <w:p>
            <w:pPr>
              <w:pageBreakBefore w:val="0"/>
              <w:widowControl w:val="0"/>
              <w:kinsoku/>
              <w:wordWrap/>
              <w:overflowPunct/>
              <w:topLinePunct w:val="0"/>
              <w:autoSpaceDE/>
              <w:autoSpaceDN/>
              <w:bidi w:val="0"/>
              <w:adjustRightInd/>
              <w:snapToGrid/>
              <w:spacing w:before="0" w:after="0" w:line="320" w:lineRule="exact"/>
              <w:jc w:val="center"/>
              <w:textAlignment w:val="auto"/>
              <w:outlineLvl w:val="9"/>
              <w:rPr>
                <w:rFonts w:hint="eastAsia"/>
              </w:rPr>
            </w:pPr>
            <w:r>
              <w:rPr>
                <w:rFonts w:hint="eastAsia" w:ascii="仿宋_GB2312" w:hAnsi="仿宋_GB2312" w:eastAsia="仿宋_GB2312" w:cs="仿宋_GB2312"/>
                <w:sz w:val="21"/>
                <w:szCs w:val="21"/>
                <w:lang w:val="en-US" w:eastAsia="zh-CN"/>
              </w:rPr>
              <w:t>传感器原理及应用</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单片机控制功能实训考核装置（亚龙YL-236）</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14(台套）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164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单片机应用实训室（实训楼509）</w:t>
            </w:r>
          </w:p>
        </w:tc>
        <w:tc>
          <w:tcPr>
            <w:tcW w:w="236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单片机C程序设计</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传感器原理及应用</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单片机控制功能实训考核装置（亚龙YL-236）</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14(台套）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6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1642" w:type="dxa"/>
            <w:vMerge w:val="restart"/>
            <w:vAlign w:val="center"/>
          </w:tcPr>
          <w:p>
            <w:pPr>
              <w:pStyle w:val="28"/>
              <w:keepNext w:val="0"/>
              <w:keepLines w:val="0"/>
              <w:pageBreakBefore w:val="0"/>
              <w:widowControl w:val="0"/>
              <w:pBdr>
                <w:bottom w:val="none" w:color="auto" w:sz="0" w:space="0"/>
              </w:pBdr>
              <w:tabs>
                <w:tab w:val="left" w:pos="420"/>
              </w:tabs>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机电一体化实训室</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（教学楼北楼 212）</w:t>
            </w:r>
          </w:p>
        </w:tc>
        <w:tc>
          <w:tcPr>
            <w:tcW w:w="2365" w:type="dxa"/>
            <w:vMerge w:val="restart"/>
            <w:vAlign w:val="center"/>
          </w:tcPr>
          <w:p>
            <w:pPr>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电气控制与PLC</w:t>
            </w:r>
          </w:p>
          <w:p>
            <w:pPr>
              <w:pageBreakBefore w:val="0"/>
              <w:kinsoku/>
              <w:wordWrap/>
              <w:overflowPunct/>
              <w:topLinePunct w:val="0"/>
              <w:autoSpaceDE/>
              <w:autoSpaceDN/>
              <w:bidi w:val="0"/>
              <w:adjustRightInd/>
              <w:snapToGrid/>
              <w:spacing w:before="0" w:after="0" w:line="320" w:lineRule="exact"/>
              <w:jc w:val="center"/>
              <w:textAlignment w:val="auto"/>
              <w:outlineLvl w:val="9"/>
              <w:rPr>
                <w:rFonts w:hint="eastAsia"/>
                <w:sz w:val="21"/>
                <w:szCs w:val="21"/>
                <w:lang w:val="en-US" w:eastAsia="zh-CN"/>
              </w:rPr>
            </w:pPr>
            <w:r>
              <w:rPr>
                <w:rFonts w:hint="eastAsia" w:ascii="仿宋_GB2312" w:hAnsi="仿宋_GB2312" w:eastAsia="仿宋_GB2312" w:cs="仿宋_GB2312"/>
                <w:sz w:val="21"/>
                <w:szCs w:val="21"/>
                <w:lang w:val="en-US" w:eastAsia="zh-CN"/>
              </w:rPr>
              <w:t>传感器原理及应用</w:t>
            </w:r>
          </w:p>
          <w:p>
            <w:pPr>
              <w:pageBreakBefore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典型机电设备安装与调试</w:t>
            </w:r>
            <w:r>
              <w:rPr>
                <w:rFonts w:hint="eastAsia" w:ascii="仿宋_GB2312" w:hAnsi="仿宋_GB2312" w:eastAsia="仿宋_GB2312" w:cs="仿宋_GB2312"/>
                <w:kern w:val="0"/>
                <w:sz w:val="21"/>
                <w:szCs w:val="21"/>
              </w:rPr>
              <w:t>综合实训</w:t>
            </w:r>
          </w:p>
          <w:p>
            <w:pPr>
              <w:widowControl/>
              <w:jc w:val="left"/>
              <w:rPr>
                <w:rFonts w:hint="eastAsia" w:ascii="仿宋_GB2312" w:hAnsi="仿宋_GB2312" w:eastAsia="仿宋_GB2312" w:cs="仿宋_GB2312"/>
                <w:kern w:val="0"/>
                <w:sz w:val="18"/>
                <w:szCs w:val="18"/>
                <w:lang w:val="en-US" w:eastAsia="zh-CN" w:bidi="ar-SA"/>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星科XK-JW2型机电技术智能实训考核装置（XK-JN2）</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164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3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YL-235A光机电一体化实训装置（YL-235A）</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4</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164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3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三元PLC实训装置（三元工控合作项目）</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6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164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电气技术实验室</w:t>
            </w:r>
          </w:p>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（教学楼北楼101施耐德）</w:t>
            </w:r>
          </w:p>
        </w:tc>
        <w:tc>
          <w:tcPr>
            <w:tcW w:w="2365" w:type="dxa"/>
            <w:vMerge w:val="restart"/>
            <w:vAlign w:val="center"/>
          </w:tcPr>
          <w:p>
            <w:pPr>
              <w:pStyle w:val="28"/>
              <w:keepNext w:val="0"/>
              <w:keepLines w:val="0"/>
              <w:pageBreakBefore w:val="0"/>
              <w:widowControl w:val="0"/>
              <w:pBdr>
                <w:bottom w:val="none" w:color="auto" w:sz="0" w:space="0"/>
              </w:pBdr>
              <w:tabs>
                <w:tab w:val="left" w:pos="420"/>
              </w:tabs>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电工技术基础及应用</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电气控制与PLC</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工厂供电</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配电柜（Smart Panel）</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164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3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电机控制实验台（AA740）</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164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3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接地系统（MD3BPSLT）</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164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3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家用系统（MD3BPDOM）</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6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1642" w:type="dxa"/>
            <w:vMerge w:val="restart"/>
            <w:vAlign w:val="center"/>
          </w:tcPr>
          <w:p>
            <w:pPr>
              <w:pStyle w:val="28"/>
              <w:keepNext w:val="0"/>
              <w:keepLines w:val="0"/>
              <w:pageBreakBefore w:val="0"/>
              <w:widowControl w:val="0"/>
              <w:pBdr>
                <w:bottom w:val="none" w:color="auto" w:sz="0" w:space="0"/>
              </w:pBdr>
              <w:tabs>
                <w:tab w:val="left" w:pos="420"/>
              </w:tabs>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光伏实训室</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（教学楼北楼203）</w:t>
            </w:r>
          </w:p>
        </w:tc>
        <w:tc>
          <w:tcPr>
            <w:tcW w:w="236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zh-CN" w:bidi="ar-SA"/>
              </w:rPr>
              <w:t>分布式光伏发电系统工程实训</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风光互补光伏发电设备（康尼KNT-SPV02）</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164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3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分布式光伏发电与运维（瑞亚Demeter131A）</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6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1642" w:type="dxa"/>
            <w:vMerge w:val="restart"/>
            <w:vAlign w:val="center"/>
          </w:tcPr>
          <w:p>
            <w:pPr>
              <w:pStyle w:val="28"/>
              <w:keepNext w:val="0"/>
              <w:keepLines w:val="0"/>
              <w:pageBreakBefore w:val="0"/>
              <w:widowControl w:val="0"/>
              <w:pBdr>
                <w:bottom w:val="none" w:color="auto" w:sz="0" w:space="0"/>
              </w:pBdr>
              <w:tabs>
                <w:tab w:val="left" w:pos="420"/>
              </w:tabs>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液压与气压传动实训室</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（致知楼101）</w:t>
            </w:r>
          </w:p>
        </w:tc>
        <w:tc>
          <w:tcPr>
            <w:tcW w:w="236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液压与气压传动</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液压传动实训台（DLYY-ZHSX02）</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164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23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液压传动实训台</w:t>
            </w:r>
          </w:p>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(THPHDW-1A)</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164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23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液压传动实训台</w:t>
            </w:r>
          </w:p>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(YL-358)</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6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rPr>
            </w:pPr>
          </w:p>
        </w:tc>
        <w:tc>
          <w:tcPr>
            <w:tcW w:w="164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钳工实训车间</w:t>
            </w:r>
          </w:p>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（钳工车间</w:t>
            </w:r>
            <w:r>
              <w:rPr>
                <w:rFonts w:hint="eastAsia" w:ascii="仿宋_GB2312" w:hAnsi="仿宋_GB2312" w:eastAsia="仿宋_GB2312" w:cs="仿宋_GB2312"/>
                <w:sz w:val="21"/>
                <w:szCs w:val="21"/>
                <w:lang w:eastAsia="zh-CN"/>
              </w:rPr>
              <w:t>）</w:t>
            </w:r>
          </w:p>
        </w:tc>
        <w:tc>
          <w:tcPr>
            <w:tcW w:w="236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机械制图</w:t>
            </w:r>
          </w:p>
          <w:p>
            <w:pPr>
              <w:pageBreakBefore w:val="0"/>
              <w:widowControl w:val="0"/>
              <w:kinsoku/>
              <w:wordWrap/>
              <w:overflowPunct/>
              <w:topLinePunct w:val="0"/>
              <w:autoSpaceDE/>
              <w:autoSpaceDN/>
              <w:bidi w:val="0"/>
              <w:adjustRightInd/>
              <w:snapToGrid/>
              <w:spacing w:before="0" w:after="0" w:line="32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机械基础</w:t>
            </w:r>
          </w:p>
          <w:p>
            <w:pPr>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lang w:eastAsia="zh-CN"/>
              </w:rPr>
            </w:pPr>
            <w:r>
              <w:rPr>
                <w:rFonts w:hint="eastAsia" w:ascii="仿宋_GB2312" w:hAnsi="仿宋_GB2312" w:eastAsia="仿宋_GB2312" w:cs="仿宋_GB2312"/>
                <w:sz w:val="21"/>
                <w:szCs w:val="21"/>
                <w:lang w:eastAsia="zh-CN"/>
              </w:rPr>
              <w:t>钳工</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钳工实训台</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16</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164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23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台式钻床（ Z4023）</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164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23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台式钻床（ ZX-25GF）</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164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23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台式钻床（ ZX-32GF）</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164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23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台式钻床（ Z523）</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164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23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台式钻床（ ZX-16J）</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164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23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台式攻丝机（ SWJ-12）</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164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23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台式攻丝机（ SWJ-16）</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164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23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台式攻丝机（ SWJ-125）</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6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164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236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sz w:val="21"/>
                <w:szCs w:val="21"/>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53" w:leftChars="25"/>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划线平台</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(台套）</w:t>
            </w:r>
          </w:p>
        </w:tc>
      </w:tr>
    </w:tbl>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0" w:firstLineChars="0"/>
        <w:textAlignment w:val="auto"/>
      </w:pPr>
      <w:r>
        <w:rPr>
          <w:rFonts w:hint="eastAsia" w:ascii="仿宋_GB2312" w:hAnsi="Times New Roman" w:eastAsia="仿宋_GB2312" w:cs="Times New Roman"/>
          <w:sz w:val="24"/>
          <w:szCs w:val="24"/>
        </w:rPr>
        <w:t>校外实训场所基本要求</w:t>
      </w:r>
    </w:p>
    <w:tbl>
      <w:tblPr>
        <w:tblStyle w:val="4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384"/>
        <w:gridCol w:w="2258"/>
        <w:gridCol w:w="1975"/>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66" w:type="dxa"/>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序号</w:t>
            </w:r>
          </w:p>
        </w:tc>
        <w:tc>
          <w:tcPr>
            <w:tcW w:w="1384" w:type="dxa"/>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实训基地名称</w:t>
            </w:r>
          </w:p>
        </w:tc>
        <w:tc>
          <w:tcPr>
            <w:tcW w:w="2258" w:type="dxa"/>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对应课程</w:t>
            </w:r>
          </w:p>
        </w:tc>
        <w:tc>
          <w:tcPr>
            <w:tcW w:w="1975" w:type="dxa"/>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主要</w:t>
            </w:r>
            <w:r>
              <w:rPr>
                <w:rFonts w:hint="eastAsia" w:ascii="宋体" w:hAnsi="宋体" w:eastAsia="宋体" w:cs="宋体"/>
                <w:b/>
                <w:bCs/>
                <w:color w:val="000000"/>
                <w:szCs w:val="21"/>
              </w:rPr>
              <w:t>设施</w:t>
            </w:r>
            <w:r>
              <w:rPr>
                <w:rFonts w:hint="eastAsia" w:ascii="宋体" w:hAnsi="宋体" w:eastAsia="宋体" w:cs="Times New Roman"/>
                <w:b/>
                <w:szCs w:val="21"/>
              </w:rPr>
              <w:t>设备</w:t>
            </w:r>
          </w:p>
        </w:tc>
        <w:tc>
          <w:tcPr>
            <w:tcW w:w="2013" w:type="dxa"/>
            <w:vAlign w:val="center"/>
          </w:tcPr>
          <w:p>
            <w:pPr>
              <w:snapToGrid w:val="0"/>
              <w:jc w:val="center"/>
              <w:rPr>
                <w:rFonts w:ascii="宋体" w:hAnsi="宋体" w:eastAsia="宋体" w:cs="Times New Roman"/>
                <w:b/>
                <w:szCs w:val="21"/>
              </w:rPr>
            </w:pPr>
            <w:r>
              <w:rPr>
                <w:rFonts w:hint="eastAsia" w:ascii="宋体" w:hAnsi="宋体" w:eastAsia="宋体" w:cs="Times New Roman"/>
                <w:b/>
                <w:szCs w:val="21"/>
              </w:rPr>
              <w:t>能开展的实训活动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1</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sz w:val="21"/>
                <w:szCs w:val="21"/>
                <w:lang w:val="en-US" w:eastAsia="zh-CN"/>
              </w:rPr>
              <w:t>山东金马工业集团股份有限公司</w:t>
            </w:r>
          </w:p>
        </w:tc>
        <w:tc>
          <w:tcPr>
            <w:tcW w:w="225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机械制图</w:t>
            </w:r>
          </w:p>
          <w:p>
            <w:pPr>
              <w:keepNext w:val="0"/>
              <w:keepLines w:val="0"/>
              <w:pageBreakBefore w:val="0"/>
              <w:widowControl w:val="0"/>
              <w:kinsoku/>
              <w:wordWrap/>
              <w:overflowPunct/>
              <w:topLinePunct w:val="0"/>
              <w:autoSpaceDE/>
              <w:autoSpaceDN/>
              <w:bidi w:val="0"/>
              <w:adjustRightInd/>
              <w:snapToGrid/>
              <w:spacing w:before="0" w:after="0" w:line="32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机械基础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液压与气压传动</w:t>
            </w:r>
          </w:p>
          <w:p>
            <w:pPr>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电气控制与PLC</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105" w:firstLineChars="5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AutoCAD</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典型机电设备安装与调试</w:t>
            </w:r>
            <w:r>
              <w:rPr>
                <w:rFonts w:hint="eastAsia" w:ascii="仿宋_GB2312" w:hAnsi="仿宋_GB2312" w:eastAsia="仿宋_GB2312" w:cs="仿宋_GB2312"/>
                <w:kern w:val="0"/>
                <w:sz w:val="21"/>
                <w:szCs w:val="21"/>
              </w:rPr>
              <w:t>综合实训</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kern w:val="0"/>
                <w:sz w:val="21"/>
                <w:szCs w:val="21"/>
                <w:lang w:val="en-US" w:eastAsia="zh-CN"/>
              </w:rPr>
              <w:t>典型机电设备故障诊断与维修</w:t>
            </w:r>
            <w:r>
              <w:rPr>
                <w:rFonts w:hint="eastAsia" w:ascii="仿宋_GB2312" w:hAnsi="仿宋_GB2312" w:eastAsia="仿宋_GB2312" w:cs="仿宋_GB2312"/>
                <w:kern w:val="0"/>
                <w:sz w:val="21"/>
                <w:szCs w:val="21"/>
              </w:rPr>
              <w:t>综合实训</w:t>
            </w:r>
          </w:p>
        </w:tc>
        <w:tc>
          <w:tcPr>
            <w:tcW w:w="1975" w:type="dxa"/>
            <w:vAlign w:val="center"/>
          </w:tcPr>
          <w:p>
            <w:pPr>
              <w:keepNext w:val="0"/>
              <w:keepLines w:val="0"/>
              <w:pageBreakBefore w:val="0"/>
              <w:widowControl w:val="0"/>
              <w:numPr>
                <w:ilvl w:val="0"/>
                <w:numId w:val="9"/>
              </w:numPr>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机械加工设备</w:t>
            </w:r>
          </w:p>
          <w:p>
            <w:pPr>
              <w:keepNext w:val="0"/>
              <w:keepLines w:val="0"/>
              <w:pageBreakBefore w:val="0"/>
              <w:widowControl w:val="0"/>
              <w:numPr>
                <w:ilvl w:val="0"/>
                <w:numId w:val="9"/>
              </w:numPr>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机械测量设备</w:t>
            </w:r>
          </w:p>
          <w:p>
            <w:pPr>
              <w:keepNext w:val="0"/>
              <w:keepLines w:val="0"/>
              <w:pageBreakBefore w:val="0"/>
              <w:widowControl w:val="0"/>
              <w:numPr>
                <w:ilvl w:val="0"/>
                <w:numId w:val="9"/>
              </w:numPr>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自动化生产线设备</w:t>
            </w:r>
          </w:p>
          <w:p>
            <w:pPr>
              <w:keepNext w:val="0"/>
              <w:keepLines w:val="0"/>
              <w:pageBreakBefore w:val="0"/>
              <w:widowControl w:val="0"/>
              <w:numPr>
                <w:ilvl w:val="0"/>
                <w:numId w:val="9"/>
              </w:numPr>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焊接机器人</w:t>
            </w:r>
          </w:p>
          <w:p>
            <w:pPr>
              <w:keepNext w:val="0"/>
              <w:keepLines w:val="0"/>
              <w:pageBreakBefore w:val="0"/>
              <w:widowControl w:val="0"/>
              <w:kinsoku/>
              <w:wordWrap/>
              <w:overflowPunct/>
              <w:topLinePunct w:val="0"/>
              <w:autoSpaceDE/>
              <w:autoSpaceDN/>
              <w:bidi w:val="0"/>
              <w:adjustRightInd/>
              <w:snapToGrid/>
              <w:spacing w:before="0" w:after="0" w:line="320" w:lineRule="exact"/>
              <w:jc w:val="both"/>
              <w:textAlignment w:val="auto"/>
              <w:outlineLvl w:val="9"/>
              <w:rPr>
                <w:rFonts w:hint="eastAsia" w:ascii="仿宋_GB2312" w:hAnsi="仿宋_GB2312" w:eastAsia="仿宋_GB2312" w:cs="仿宋_GB2312"/>
                <w:szCs w:val="21"/>
              </w:rPr>
            </w:pPr>
          </w:p>
        </w:tc>
        <w:tc>
          <w:tcPr>
            <w:tcW w:w="2013" w:type="dxa"/>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钳工实训</w:t>
            </w:r>
          </w:p>
          <w:p>
            <w:pPr>
              <w:keepNext w:val="0"/>
              <w:keepLines w:val="0"/>
              <w:pageBreakBefore w:val="0"/>
              <w:widowControl w:val="0"/>
              <w:numPr>
                <w:ilvl w:val="0"/>
                <w:numId w:val="10"/>
              </w:numPr>
              <w:kinsoku/>
              <w:wordWrap/>
              <w:overflowPunct/>
              <w:topLinePunct w:val="0"/>
              <w:autoSpaceDE/>
              <w:autoSpaceDN/>
              <w:bidi w:val="0"/>
              <w:adjustRightInd/>
              <w:snapToGrid/>
              <w:spacing w:before="0" w:after="0" w:line="320" w:lineRule="exact"/>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工厂供电综合实训</w:t>
            </w:r>
          </w:p>
          <w:p>
            <w:pPr>
              <w:keepNext w:val="0"/>
              <w:keepLines w:val="0"/>
              <w:pageBreakBefore w:val="0"/>
              <w:widowControl w:val="0"/>
              <w:numPr>
                <w:ilvl w:val="0"/>
                <w:numId w:val="10"/>
              </w:numPr>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机械制图与CAD</w:t>
            </w:r>
            <w:r>
              <w:rPr>
                <w:rFonts w:hint="eastAsia" w:ascii="仿宋_GB2312" w:hAnsi="仿宋_GB2312" w:eastAsia="仿宋_GB2312" w:cs="仿宋_GB2312"/>
                <w:kern w:val="0"/>
                <w:sz w:val="21"/>
                <w:szCs w:val="21"/>
              </w:rPr>
              <w:t>课程综合实训</w:t>
            </w:r>
          </w:p>
          <w:p>
            <w:pPr>
              <w:keepNext w:val="0"/>
              <w:keepLines w:val="0"/>
              <w:pageBreakBefore w:val="0"/>
              <w:widowControl w:val="0"/>
              <w:numPr>
                <w:ilvl w:val="0"/>
                <w:numId w:val="10"/>
              </w:numPr>
              <w:kinsoku/>
              <w:wordWrap/>
              <w:overflowPunct/>
              <w:topLinePunct w:val="0"/>
              <w:autoSpaceDE/>
              <w:autoSpaceDN/>
              <w:bidi w:val="0"/>
              <w:adjustRightInd/>
              <w:snapToGrid/>
              <w:spacing w:before="0" w:after="0" w:line="320" w:lineRule="exact"/>
              <w:ind w:left="0" w:leftChars="0" w:firstLine="0" w:firstLineChars="0"/>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液压课程综合实训</w:t>
            </w:r>
          </w:p>
          <w:p>
            <w:pPr>
              <w:keepNext w:val="0"/>
              <w:keepLines w:val="0"/>
              <w:pageBreakBefore w:val="0"/>
              <w:widowControl w:val="0"/>
              <w:numPr>
                <w:ilvl w:val="0"/>
                <w:numId w:val="10"/>
              </w:numPr>
              <w:kinsoku/>
              <w:wordWrap/>
              <w:overflowPunct/>
              <w:topLinePunct w:val="0"/>
              <w:autoSpaceDE/>
              <w:autoSpaceDN/>
              <w:bidi w:val="0"/>
              <w:adjustRightInd/>
              <w:snapToGrid/>
              <w:spacing w:before="0" w:after="0" w:line="320" w:lineRule="exact"/>
              <w:ind w:left="0" w:leftChars="0" w:firstLine="0" w:firstLineChars="0"/>
              <w:jc w:val="both"/>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kern w:val="0"/>
                <w:sz w:val="21"/>
                <w:szCs w:val="21"/>
                <w:lang w:val="en-US" w:eastAsia="zh-CN"/>
              </w:rPr>
              <w:t>电控与PLC</w:t>
            </w:r>
            <w:r>
              <w:rPr>
                <w:rFonts w:hint="eastAsia" w:ascii="仿宋_GB2312" w:hAnsi="仿宋_GB2312" w:eastAsia="仿宋_GB2312" w:cs="仿宋_GB2312"/>
                <w:kern w:val="0"/>
                <w:sz w:val="21"/>
                <w:szCs w:val="21"/>
              </w:rPr>
              <w:t>课程综合实训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青岛海信电器股份有限公司</w:t>
            </w:r>
          </w:p>
        </w:tc>
        <w:tc>
          <w:tcPr>
            <w:tcW w:w="225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105" w:firstLineChars="5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电工技术基础及应用</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105" w:firstLineChars="5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电子技术基础及应用</w:t>
            </w:r>
          </w:p>
          <w:p>
            <w:pPr>
              <w:keepNext w:val="0"/>
              <w:keepLines w:val="0"/>
              <w:pageBreakBefore w:val="0"/>
              <w:widowControl w:val="0"/>
              <w:kinsoku/>
              <w:wordWrap/>
              <w:overflowPunct/>
              <w:topLinePunct w:val="0"/>
              <w:autoSpaceDE/>
              <w:autoSpaceDN/>
              <w:bidi w:val="0"/>
              <w:adjustRightInd/>
              <w:snapToGrid/>
              <w:spacing w:line="320" w:lineRule="exact"/>
              <w:ind w:left="0" w:leftChars="0" w:firstLine="105" w:firstLineChars="5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传感器原理及应用</w:t>
            </w:r>
          </w:p>
          <w:p>
            <w:pPr>
              <w:pageBreakBefore w:val="0"/>
              <w:widowControl/>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电气控制与PLC</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szCs w:val="21"/>
                <w:lang w:val="en-US" w:eastAsia="zh-CN"/>
              </w:rPr>
            </w:pPr>
          </w:p>
        </w:tc>
        <w:tc>
          <w:tcPr>
            <w:tcW w:w="1975" w:type="dxa"/>
          </w:tcPr>
          <w:p>
            <w:pPr>
              <w:keepNext w:val="0"/>
              <w:keepLines w:val="0"/>
              <w:pageBreakBefore w:val="0"/>
              <w:widowControl w:val="0"/>
              <w:numPr>
                <w:ilvl w:val="0"/>
                <w:numId w:val="11"/>
              </w:numPr>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自动化生产线设备</w:t>
            </w:r>
          </w:p>
          <w:p>
            <w:pPr>
              <w:keepNext w:val="0"/>
              <w:keepLines w:val="0"/>
              <w:pageBreakBefore w:val="0"/>
              <w:widowControl w:val="0"/>
              <w:numPr>
                <w:ilvl w:val="0"/>
                <w:numId w:val="11"/>
              </w:numPr>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模具加工设备</w:t>
            </w:r>
          </w:p>
          <w:p>
            <w:pPr>
              <w:keepNext w:val="0"/>
              <w:keepLines w:val="0"/>
              <w:pageBreakBefore w:val="0"/>
              <w:widowControl w:val="0"/>
              <w:numPr>
                <w:ilvl w:val="0"/>
                <w:numId w:val="11"/>
              </w:numPr>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数控机床设备</w:t>
            </w:r>
          </w:p>
          <w:p>
            <w:pPr>
              <w:keepNext w:val="0"/>
              <w:keepLines w:val="0"/>
              <w:pageBreakBefore w:val="0"/>
              <w:widowControl w:val="0"/>
              <w:numPr>
                <w:ilvl w:val="0"/>
                <w:numId w:val="11"/>
              </w:numPr>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szCs w:val="21"/>
                <w:lang w:val="en-US" w:eastAsia="zh-CN"/>
              </w:rPr>
            </w:pPr>
            <w:r>
              <w:rPr>
                <w:rFonts w:hint="eastAsia" w:ascii="仿宋_GB2312" w:hAnsi="仿宋_GB2312" w:eastAsia="仿宋_GB2312" w:cs="仿宋_GB2312"/>
                <w:sz w:val="21"/>
                <w:szCs w:val="21"/>
                <w:lang w:val="en-US" w:eastAsia="zh-CN"/>
              </w:rPr>
              <w:t>非标自动化设备</w:t>
            </w:r>
          </w:p>
        </w:tc>
        <w:tc>
          <w:tcPr>
            <w:tcW w:w="2013" w:type="dxa"/>
          </w:tcPr>
          <w:p>
            <w:pPr>
              <w:keepNext w:val="0"/>
              <w:keepLines w:val="0"/>
              <w:pageBreakBefore w:val="0"/>
              <w:widowControl w:val="0"/>
              <w:numPr>
                <w:ilvl w:val="0"/>
                <w:numId w:val="12"/>
              </w:numPr>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电工电子课程综合实训</w:t>
            </w:r>
          </w:p>
          <w:p>
            <w:pPr>
              <w:keepNext w:val="0"/>
              <w:keepLines w:val="0"/>
              <w:pageBreakBefore w:val="0"/>
              <w:widowControl w:val="0"/>
              <w:numPr>
                <w:ilvl w:val="0"/>
                <w:numId w:val="12"/>
              </w:numPr>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电子产品生产实训</w:t>
            </w:r>
          </w:p>
          <w:p>
            <w:pPr>
              <w:keepNext w:val="0"/>
              <w:keepLines w:val="0"/>
              <w:pageBreakBefore w:val="0"/>
              <w:widowControl w:val="0"/>
              <w:numPr>
                <w:ilvl w:val="0"/>
                <w:numId w:val="12"/>
              </w:numPr>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机电设备维护实训</w:t>
            </w:r>
          </w:p>
          <w:p>
            <w:pPr>
              <w:keepNext w:val="0"/>
              <w:keepLines w:val="0"/>
              <w:pageBreakBefore w:val="0"/>
              <w:widowControl w:val="0"/>
              <w:numPr>
                <w:ilvl w:val="0"/>
                <w:numId w:val="12"/>
              </w:numPr>
              <w:kinsoku/>
              <w:wordWrap/>
              <w:overflowPunct/>
              <w:topLinePunct w:val="0"/>
              <w:autoSpaceDE/>
              <w:autoSpaceDN/>
              <w:bidi w:val="0"/>
              <w:adjustRightInd/>
              <w:snapToGrid/>
              <w:spacing w:line="320" w:lineRule="exact"/>
              <w:jc w:val="both"/>
              <w:textAlignment w:val="auto"/>
              <w:outlineLvl w:val="9"/>
              <w:rPr>
                <w:rFonts w:hint="eastAsia" w:ascii="仿宋_GB2312" w:hAnsi="仿宋_GB2312" w:eastAsia="仿宋_GB2312" w:cs="仿宋_GB2312"/>
                <w:szCs w:val="21"/>
                <w:lang w:val="en-US" w:eastAsia="zh-CN"/>
              </w:rPr>
            </w:pPr>
            <w:r>
              <w:rPr>
                <w:rFonts w:hint="eastAsia" w:ascii="仿宋_GB2312" w:hAnsi="仿宋_GB2312" w:eastAsia="仿宋_GB2312" w:cs="仿宋_GB2312"/>
                <w:sz w:val="21"/>
                <w:szCs w:val="21"/>
                <w:lang w:val="en-US" w:eastAsia="zh-CN"/>
              </w:rPr>
              <w:t>典型自动化生产线的运行维护综合实训</w:t>
            </w:r>
          </w:p>
        </w:tc>
      </w:tr>
    </w:tbl>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 实习场所基本要求</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符合《职业学校学生实习管理规定》《职业学校校企合作促进办法》等对实习单位的有关要求，经实地考察后，确定合法经营、管理规范，实习条件完备且符合产业发展实际、符合安全生产法律法规要求，与学校建立稳定合作关系的单位成为实习基地，并签署学校、学生、实习单位三方协议。</w:t>
      </w:r>
    </w:p>
    <w:p>
      <w:pPr>
        <w:spacing w:line="400" w:lineRule="exact"/>
        <w:ind w:firstLine="480" w:firstLineChars="200"/>
        <w:rPr>
          <w:rFonts w:hint="eastAsia" w:ascii="仿宋_GB2312" w:hAnsi="Times New Roman" w:eastAsia="仿宋_GB2312" w:cs="Times New Roman"/>
          <w:sz w:val="24"/>
          <w:szCs w:val="24"/>
        </w:rPr>
      </w:pPr>
      <w:bookmarkStart w:id="45" w:name="_Toc109224864"/>
      <w:bookmarkStart w:id="46" w:name="_Toc117938459"/>
      <w:bookmarkStart w:id="47" w:name="_Toc135493335"/>
      <w:r>
        <w:rPr>
          <w:rFonts w:hint="eastAsia" w:ascii="仿宋_GB2312" w:hAnsi="Times New Roman" w:eastAsia="仿宋_GB2312" w:cs="Times New Roman"/>
          <w:sz w:val="24"/>
          <w:szCs w:val="24"/>
        </w:rPr>
        <w:t>根据本专业人才培养的需要和未来就业需求，实习基地应能提供</w:t>
      </w:r>
      <w:r>
        <w:rPr>
          <w:rFonts w:hint="eastAsia" w:ascii="仿宋_GB2312" w:hAnsi="Times New Roman" w:eastAsia="仿宋_GB2312" w:cs="Times New Roman"/>
          <w:sz w:val="24"/>
          <w:szCs w:val="24"/>
          <w:lang w:eastAsia="zh-CN"/>
        </w:rPr>
        <w:t>机加工工作员、机械设备维护员</w:t>
      </w:r>
      <w:r>
        <w:rPr>
          <w:rFonts w:hint="eastAsia" w:ascii="仿宋_GB2312" w:hAnsi="Times New Roman" w:eastAsia="仿宋_GB2312" w:cs="Times New Roman"/>
          <w:sz w:val="24"/>
          <w:szCs w:val="24"/>
        </w:rPr>
        <w:t>、</w:t>
      </w:r>
      <w:r>
        <w:rPr>
          <w:rFonts w:hint="eastAsia" w:ascii="仿宋_GB2312" w:hAnsi="Times New Roman" w:eastAsia="仿宋_GB2312" w:cs="Times New Roman"/>
          <w:sz w:val="24"/>
          <w:szCs w:val="24"/>
          <w:lang w:eastAsia="zh-CN"/>
        </w:rPr>
        <w:t>制图员、自动化程序员、机电设备销售员</w:t>
      </w:r>
      <w:r>
        <w:rPr>
          <w:rFonts w:hint="eastAsia" w:ascii="仿宋_GB2312" w:hAnsi="Times New Roman" w:eastAsia="仿宋_GB2312" w:cs="Times New Roman"/>
          <w:sz w:val="24"/>
          <w:szCs w:val="24"/>
        </w:rPr>
        <w:t>等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pPr>
        <w:spacing w:line="40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（三）教学资源</w:t>
      </w:r>
      <w:bookmarkEnd w:id="44"/>
      <w:bookmarkEnd w:id="45"/>
      <w:bookmarkEnd w:id="46"/>
      <w:bookmarkEnd w:id="47"/>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主要包括能够满足学生专业学习、教师专业教学研究和教学实施需要的教材、图书及数字化资源等。</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1.教材选用要求</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严格按照《日照市中等职业学校教材管理办法实施细则》选用使用教材。</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2.图书资料配备要求</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图书资料配备应能满足人才培养、专业建设、教科研等工作的需要。专业类图书文献主要包括：</w:t>
      </w:r>
      <w:r>
        <w:rPr>
          <w:rFonts w:hint="eastAsia" w:ascii="仿宋_GB2312" w:hAnsi="Times New Roman" w:eastAsia="仿宋_GB2312" w:cs="Times New Roman"/>
          <w:sz w:val="24"/>
          <w:szCs w:val="24"/>
          <w:lang w:eastAsia="zh-CN"/>
        </w:rPr>
        <w:t>机电一体化技术</w:t>
      </w:r>
      <w:r>
        <w:rPr>
          <w:rFonts w:hint="eastAsia" w:ascii="仿宋_GB2312" w:hAnsi="Times New Roman" w:eastAsia="仿宋_GB2312" w:cs="Times New Roman"/>
          <w:sz w:val="24"/>
          <w:szCs w:val="24"/>
        </w:rPr>
        <w:t>、</w:t>
      </w:r>
      <w:r>
        <w:rPr>
          <w:rFonts w:hint="eastAsia" w:ascii="仿宋_GB2312" w:hAnsi="Times New Roman" w:eastAsia="仿宋_GB2312" w:cs="Times New Roman"/>
          <w:sz w:val="24"/>
          <w:szCs w:val="24"/>
          <w:lang w:eastAsia="zh-CN"/>
        </w:rPr>
        <w:t>智能制造、工业机器人、运动量控制</w:t>
      </w:r>
      <w:r>
        <w:rPr>
          <w:rFonts w:hint="eastAsia" w:ascii="仿宋_GB2312" w:hAnsi="Times New Roman" w:eastAsia="仿宋_GB2312" w:cs="Times New Roman"/>
          <w:sz w:val="24"/>
          <w:szCs w:val="24"/>
        </w:rPr>
        <w:t>等。及时配置新经济、新技术、新工艺、新材料、新管理方式、新服务方式等相关的图书资料。</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3.数字资源配备要求</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推进信息技术与教学有机融合，加快建设智能化教学支持环境，建设能够满足多样化需求的数字资源。建设、配备与本专业有关的音视频素材、教学课件、数字化教学案例库、虚拟仿真软件、数字教材等专业教学资源库，种类丰富、形式多样、使用便捷、动态更新、满足教学。</w:t>
      </w:r>
    </w:p>
    <w:p>
      <w:pPr>
        <w:spacing w:line="400" w:lineRule="exact"/>
        <w:ind w:firstLine="480" w:firstLineChars="200"/>
        <w:rPr>
          <w:rFonts w:ascii="楷体_GB2312" w:hAnsi="楷体_GB2312" w:eastAsia="楷体_GB2312" w:cs="楷体_GB2312"/>
          <w:sz w:val="24"/>
          <w:szCs w:val="24"/>
        </w:rPr>
      </w:pPr>
      <w:bookmarkStart w:id="48" w:name="_Toc129159869"/>
      <w:r>
        <w:rPr>
          <w:rFonts w:hint="eastAsia" w:ascii="楷体_GB2312" w:hAnsi="楷体_GB2312" w:eastAsia="楷体_GB2312" w:cs="楷体_GB2312"/>
          <w:sz w:val="24"/>
          <w:szCs w:val="24"/>
        </w:rPr>
        <w:t>（四）教学方法</w:t>
      </w:r>
      <w:bookmarkEnd w:id="48"/>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教法是“三教改革”的基本核心，在教法改革中，应充分利用互联网等信息技术改造课堂教学，广泛开发慕课、微课、虚拟课堂等共享学习平台，提升教学手段。普及项目教学、案例教学、情境教学、模块化教学等教学方式，大量引入典型生产案例，将课堂搬进工厂等一线实现在做中学、在做中教，把基础内容与企业实践相结合。适宜采取行动导向教学，在教师引导下，学生按照咨询—决策—计划—实施—评价—改进的“六步法”制定工作和学习计划、实施计划，实施评价和改进，通过一连串完整的工作过程学习，实现知识与技能的无缝衔接，并体现学生的主体地位与职校教师的主导作用。</w:t>
      </w:r>
    </w:p>
    <w:p>
      <w:pPr>
        <w:spacing w:line="400" w:lineRule="exact"/>
        <w:ind w:firstLine="480" w:firstLineChars="200"/>
        <w:rPr>
          <w:rFonts w:ascii="楷体_GB2312" w:hAnsi="楷体_GB2312" w:eastAsia="楷体_GB2312" w:cs="楷体_GB2312"/>
          <w:sz w:val="24"/>
          <w:szCs w:val="24"/>
        </w:rPr>
      </w:pPr>
      <w:bookmarkStart w:id="49" w:name="_Toc129159870"/>
      <w:r>
        <w:rPr>
          <w:rFonts w:hint="eastAsia" w:ascii="楷体_GB2312" w:hAnsi="楷体_GB2312" w:eastAsia="楷体_GB2312" w:cs="楷体_GB2312"/>
          <w:sz w:val="24"/>
          <w:szCs w:val="24"/>
        </w:rPr>
        <w:t>（五）学习评价</w:t>
      </w:r>
      <w:bookmarkEnd w:id="49"/>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健全多元化考核评价体系，完善学生过程监测、评价与反馈机制。实行教师评价与学生评价相结合、过程性评价与终结性评价相结合等多元评价方式，加大过程考核、实践技能考核成绩在课程总成绩中的比重。建立1+X证书质量认证标准体系，从专业、课程、教师、教学等诸多方面调整评价标准，由原有的岗位群向产业链、职业群拓展，将硬技能定量考核与软技能定性考核有机结合，充分体现一专多能。积极探索学分银行，把学生对学历证书和职业技能等级证书所体现的学习成果进行登记、存储，计入个人学习账号，对学习和培训的成果进行认证、积累和转换。</w:t>
      </w:r>
    </w:p>
    <w:p>
      <w:pPr>
        <w:spacing w:line="400" w:lineRule="exact"/>
        <w:ind w:firstLine="480" w:firstLineChars="200"/>
        <w:rPr>
          <w:rFonts w:ascii="楷体_GB2312" w:hAnsi="楷体_GB2312" w:eastAsia="楷体_GB2312" w:cs="楷体_GB2312"/>
          <w:sz w:val="24"/>
          <w:szCs w:val="24"/>
        </w:rPr>
      </w:pPr>
      <w:bookmarkStart w:id="50" w:name="_Toc109224865"/>
      <w:bookmarkStart w:id="51" w:name="_Toc117938460"/>
      <w:bookmarkStart w:id="52" w:name="_Toc135493336"/>
      <w:r>
        <w:rPr>
          <w:rFonts w:hint="eastAsia" w:ascii="楷体_GB2312" w:hAnsi="楷体_GB2312" w:eastAsia="楷体_GB2312" w:cs="楷体_GB2312"/>
          <w:sz w:val="24"/>
          <w:szCs w:val="24"/>
        </w:rPr>
        <w:t>（六）质量</w:t>
      </w:r>
      <w:bookmarkEnd w:id="50"/>
      <w:bookmarkEnd w:id="51"/>
      <w:bookmarkEnd w:id="52"/>
      <w:r>
        <w:rPr>
          <w:rFonts w:hint="eastAsia" w:ascii="楷体_GB2312" w:hAnsi="楷体_GB2312" w:eastAsia="楷体_GB2312" w:cs="楷体_GB2312"/>
          <w:sz w:val="24"/>
          <w:szCs w:val="24"/>
        </w:rPr>
        <w:t>管理</w:t>
      </w:r>
    </w:p>
    <w:p>
      <w:pPr>
        <w:spacing w:line="400" w:lineRule="exact"/>
        <w:ind w:firstLine="480" w:firstLineChars="200"/>
        <w:rPr>
          <w:rFonts w:ascii="楷体" w:hAnsi="楷体" w:eastAsia="楷体" w:cs="Times New Roman"/>
          <w:bCs/>
          <w:sz w:val="24"/>
          <w:szCs w:val="24"/>
        </w:rPr>
      </w:pPr>
      <w:r>
        <w:rPr>
          <w:rFonts w:hint="eastAsia" w:ascii="楷体" w:hAnsi="楷体" w:eastAsia="楷体"/>
          <w:bCs/>
          <w:sz w:val="24"/>
          <w:szCs w:val="24"/>
        </w:rPr>
        <w:t>1.建立专业人才培养质量保障机制</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建立专业人才培养质量保障机制，健全专业教学质量监控管理制度，改进结果评价，强化过程评价，探索增值评价，健全综合评价。完善人才培养方案、课程标准、课堂评价、实验教学、实习实训、毕业设计以及资源建设等质量标准建设，通过教学实施、过程监控、质量评价和持续改进，达到人才培养规格要求。</w:t>
      </w:r>
    </w:p>
    <w:p>
      <w:pPr>
        <w:spacing w:line="400" w:lineRule="exact"/>
        <w:ind w:firstLine="480" w:firstLineChars="200"/>
        <w:rPr>
          <w:rFonts w:ascii="楷体" w:hAnsi="楷体" w:eastAsia="楷体" w:cs="Times New Roman"/>
          <w:bCs/>
          <w:sz w:val="24"/>
          <w:szCs w:val="24"/>
        </w:rPr>
      </w:pPr>
      <w:r>
        <w:rPr>
          <w:rFonts w:hint="eastAsia" w:ascii="楷体" w:hAnsi="楷体" w:eastAsia="楷体"/>
          <w:bCs/>
          <w:sz w:val="24"/>
          <w:szCs w:val="24"/>
        </w:rPr>
        <w:t>2.完善教学管理机制</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完善教学管理机制，加强日常教学组织运行与管理，定期开展课程建设、日常教学、人才培养质量的诊断与改进，建立健全巡课、听课、评教、评学等制度，建立与企业联动的实践教学环节督导制度，严明教学纪律，强化教学组织功能，定期开展公开课、示范课等教研活动。</w:t>
      </w:r>
    </w:p>
    <w:p>
      <w:pPr>
        <w:spacing w:line="400" w:lineRule="exact"/>
        <w:ind w:firstLine="480" w:firstLineChars="200"/>
        <w:rPr>
          <w:rFonts w:ascii="楷体" w:hAnsi="楷体" w:eastAsia="楷体"/>
          <w:bCs/>
          <w:sz w:val="24"/>
          <w:szCs w:val="24"/>
        </w:rPr>
      </w:pPr>
      <w:r>
        <w:rPr>
          <w:rFonts w:hint="eastAsia" w:ascii="楷体" w:hAnsi="楷体" w:eastAsia="楷体"/>
          <w:bCs/>
          <w:sz w:val="24"/>
          <w:szCs w:val="24"/>
        </w:rPr>
        <w:t>3.建立专业建立集中备课制度</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专业教研组织应建立集中备课制度，定期召开教学研讨会议，利用评价分析结果有效改进专业教学，持续提高人才培养质量。</w:t>
      </w:r>
    </w:p>
    <w:p>
      <w:pPr>
        <w:spacing w:line="400" w:lineRule="exact"/>
        <w:ind w:firstLine="480" w:firstLineChars="200"/>
        <w:rPr>
          <w:rFonts w:ascii="楷体" w:hAnsi="楷体" w:eastAsia="楷体" w:cs="Times New Roman"/>
          <w:bCs/>
          <w:sz w:val="24"/>
          <w:szCs w:val="24"/>
        </w:rPr>
      </w:pPr>
      <w:r>
        <w:rPr>
          <w:rFonts w:hint="eastAsia" w:ascii="楷体" w:hAnsi="楷体" w:eastAsia="楷体"/>
          <w:bCs/>
          <w:sz w:val="24"/>
          <w:szCs w:val="24"/>
        </w:rPr>
        <w:t>4.建立毕业生跟踪反馈机制及社会评价机制</w:t>
      </w:r>
    </w:p>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建立毕业生跟踪反馈机制及社会评价机制，并对生源情况、在校生学业水平、毕业生就业情况等进行分析，定期评价人才培养质量和培养目标达成情况。</w:t>
      </w:r>
    </w:p>
    <w:p>
      <w:pPr>
        <w:pStyle w:val="2"/>
        <w:snapToGrid w:val="0"/>
        <w:spacing w:before="0" w:after="0" w:line="400" w:lineRule="exact"/>
        <w:ind w:firstLine="480" w:firstLineChars="200"/>
        <w:jc w:val="both"/>
        <w:rPr>
          <w:rFonts w:ascii="黑体" w:hAnsi="Times New Roman"/>
          <w:sz w:val="24"/>
          <w:szCs w:val="21"/>
        </w:rPr>
      </w:pPr>
      <w:bookmarkStart w:id="53" w:name="_Toc135493337"/>
      <w:bookmarkStart w:id="54" w:name="_Toc117938461"/>
      <w:r>
        <w:rPr>
          <w:rFonts w:hint="eastAsia" w:ascii="黑体" w:hAnsi="Times New Roman"/>
          <w:sz w:val="24"/>
          <w:szCs w:val="21"/>
        </w:rPr>
        <w:t>九、</w:t>
      </w:r>
      <w:r>
        <w:rPr>
          <w:rFonts w:ascii="黑体" w:hAnsi="Times New Roman"/>
          <w:sz w:val="24"/>
          <w:szCs w:val="21"/>
        </w:rPr>
        <w:t>毕业要求</w:t>
      </w:r>
      <w:bookmarkEnd w:id="53"/>
      <w:bookmarkEnd w:id="54"/>
    </w:p>
    <w:p>
      <w:pPr>
        <w:spacing w:line="400" w:lineRule="exact"/>
        <w:ind w:firstLine="480" w:firstLineChars="200"/>
        <w:outlineLvl w:val="1"/>
        <w:rPr>
          <w:rFonts w:ascii="楷体" w:hAnsi="楷体" w:eastAsia="楷体"/>
          <w:sz w:val="24"/>
          <w:szCs w:val="24"/>
        </w:rPr>
      </w:pPr>
      <w:bookmarkStart w:id="55" w:name="_Toc117938462"/>
      <w:bookmarkStart w:id="56" w:name="_Toc135493338"/>
      <w:r>
        <w:rPr>
          <w:rFonts w:hint="eastAsia" w:ascii="楷体" w:hAnsi="楷体" w:eastAsia="楷体"/>
          <w:sz w:val="24"/>
          <w:szCs w:val="24"/>
        </w:rPr>
        <w:t>（一）学业考核要求</w:t>
      </w:r>
      <w:bookmarkEnd w:id="55"/>
      <w:bookmarkEnd w:id="56"/>
    </w:p>
    <w:p>
      <w:pPr>
        <w:spacing w:line="400" w:lineRule="exact"/>
        <w:ind w:firstLine="480" w:firstLineChars="200"/>
        <w:rPr>
          <w:rFonts w:hint="eastAsia" w:ascii="仿宋_GB2312" w:hAnsi="Times New Roman" w:eastAsia="仿宋_GB2312" w:cs="Times New Roman"/>
          <w:sz w:val="24"/>
          <w:szCs w:val="24"/>
        </w:rPr>
      </w:pPr>
      <w:bookmarkStart w:id="57" w:name="_Toc117938463"/>
      <w:bookmarkStart w:id="58" w:name="_Toc135493339"/>
      <w:r>
        <w:rPr>
          <w:rFonts w:hint="eastAsia" w:ascii="仿宋_GB2312" w:hAnsi="Times New Roman" w:eastAsia="仿宋_GB2312" w:cs="Times New Roman"/>
          <w:sz w:val="24"/>
          <w:szCs w:val="24"/>
          <w:lang w:val="en-US" w:eastAsia="zh-CN"/>
        </w:rPr>
        <w:t>学生毕业需要同时具备以下条件：</w:t>
      </w:r>
    </w:p>
    <w:p>
      <w:pPr>
        <w:spacing w:line="40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（1）学习课程全部考试合格修满学分；</w:t>
      </w:r>
    </w:p>
    <w:p>
      <w:pPr>
        <w:spacing w:line="40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（2）参加国家和省级职业技能大赛获得证书可置换学分；</w:t>
      </w:r>
    </w:p>
    <w:p>
      <w:pPr>
        <w:spacing w:line="40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（3）顶岗实习考核成绩良好（60分）以上；</w:t>
      </w:r>
    </w:p>
    <w:p>
      <w:pPr>
        <w:spacing w:line="40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（4）综合素质评价通过平台考核；</w:t>
      </w:r>
    </w:p>
    <w:p>
      <w:pPr>
        <w:spacing w:line="400" w:lineRule="exact"/>
        <w:ind w:firstLine="480" w:firstLineChars="200"/>
      </w:pPr>
      <w:r>
        <w:rPr>
          <w:rFonts w:hint="eastAsia" w:ascii="仿宋_GB2312" w:hAnsi="Times New Roman" w:eastAsia="仿宋_GB2312" w:cs="Times New Roman"/>
          <w:sz w:val="24"/>
          <w:szCs w:val="24"/>
          <w:lang w:val="en-US" w:eastAsia="zh-CN"/>
        </w:rPr>
        <w:t>（5）符合学校学籍管理规定中的相关要求。</w:t>
      </w:r>
    </w:p>
    <w:p>
      <w:pPr>
        <w:spacing w:line="400" w:lineRule="exact"/>
        <w:ind w:firstLine="480" w:firstLineChars="200"/>
        <w:outlineLvl w:val="1"/>
        <w:rPr>
          <w:rFonts w:ascii="楷体" w:hAnsi="楷体" w:eastAsia="楷体"/>
          <w:sz w:val="24"/>
          <w:szCs w:val="24"/>
        </w:rPr>
      </w:pPr>
      <w:r>
        <w:rPr>
          <w:rFonts w:hint="eastAsia" w:ascii="楷体" w:hAnsi="楷体" w:eastAsia="楷体"/>
          <w:sz w:val="24"/>
          <w:szCs w:val="24"/>
        </w:rPr>
        <w:t>（二）证书考取要求</w:t>
      </w:r>
      <w:bookmarkEnd w:id="57"/>
      <w:bookmarkEnd w:id="58"/>
    </w:p>
    <w:p>
      <w:pPr>
        <w:spacing w:line="400" w:lineRule="exact"/>
        <w:ind w:firstLine="480" w:firstLineChars="200"/>
        <w:rPr>
          <w:rFonts w:hint="eastAsia" w:ascii="仿宋_GB2312" w:hAnsi="Times New Roman" w:eastAsia="仿宋_GB2312" w:cs="Times New Roman"/>
          <w:sz w:val="24"/>
          <w:szCs w:val="24"/>
        </w:rPr>
      </w:pPr>
      <w:bookmarkStart w:id="59" w:name="_Toc129159873"/>
      <w:r>
        <w:rPr>
          <w:rFonts w:hint="eastAsia" w:ascii="仿宋_GB2312" w:hAnsi="Times New Roman" w:eastAsia="仿宋_GB2312" w:cs="Times New Roman"/>
          <w:sz w:val="24"/>
          <w:szCs w:val="24"/>
          <w:lang w:val="en-US" w:eastAsia="zh-CN"/>
        </w:rPr>
        <w:t>根据教育部《关于在院校实施“学历证书+若干职业技能等级证书”制度试点方案》文件精神，结合人才培养目标，对接职业岗位需求和学生职业发展需要，学生毕业证书要求如下：</w:t>
      </w:r>
    </w:p>
    <w:p>
      <w:pPr>
        <w:spacing w:line="40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 xml:space="preserve">职业资格证书（选考） </w:t>
      </w:r>
    </w:p>
    <w:p>
      <w:pPr>
        <w:spacing w:line="40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智能制造系统集成应用1+X 证书职业技能等级标准(初级)；</w:t>
      </w:r>
    </w:p>
    <w:p>
      <w:pPr>
        <w:spacing w:line="40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智能制造系统集成应用1+X 证书职业技能等级标准(中级)；</w:t>
      </w:r>
    </w:p>
    <w:p>
      <w:pPr>
        <w:spacing w:line="40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光伏电站运维</w:t>
      </w:r>
      <w:r>
        <w:rPr>
          <w:rFonts w:hint="eastAsia" w:ascii="仿宋_GB2312" w:hAnsi="Times New Roman" w:eastAsia="仿宋_GB2312" w:cs="Times New Roman"/>
          <w:sz w:val="24"/>
          <w:szCs w:val="24"/>
          <w:lang w:val="en-US" w:eastAsia="zh-CN"/>
        </w:rPr>
        <w:t>1+X 证书职业技能等级标准(初级)；</w:t>
      </w:r>
    </w:p>
    <w:p>
      <w:pPr>
        <w:spacing w:line="40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光伏电站运维</w:t>
      </w:r>
      <w:r>
        <w:rPr>
          <w:rFonts w:hint="eastAsia" w:ascii="仿宋_GB2312" w:hAnsi="Times New Roman" w:eastAsia="仿宋_GB2312" w:cs="Times New Roman"/>
          <w:sz w:val="24"/>
          <w:szCs w:val="24"/>
          <w:lang w:val="en-US" w:eastAsia="zh-CN"/>
        </w:rPr>
        <w:t>1+X 证书职业技能等级标准(中级)。</w:t>
      </w:r>
    </w:p>
    <w:p>
      <w:pPr>
        <w:pStyle w:val="2"/>
        <w:ind w:firstLine="640"/>
        <w:rPr>
          <w:sz w:val="24"/>
          <w:szCs w:val="24"/>
        </w:rPr>
      </w:pPr>
      <w:r>
        <w:rPr>
          <w:rFonts w:hint="eastAsia"/>
          <w:sz w:val="24"/>
          <w:szCs w:val="24"/>
        </w:rPr>
        <w:t>十、附录：课程标准</w:t>
      </w:r>
      <w:bookmarkEnd w:id="59"/>
    </w:p>
    <w:p>
      <w:pPr>
        <w:pStyle w:val="2"/>
      </w:pPr>
    </w:p>
    <w:p>
      <w:pPr>
        <w:spacing w:line="400" w:lineRule="exact"/>
        <w:ind w:firstLine="480" w:firstLineChars="200"/>
        <w:rPr>
          <w:rFonts w:ascii="仿宋_GB2312" w:hAnsi="Times New Roman" w:eastAsia="仿宋_GB2312" w:cs="Times New Roman"/>
          <w:sz w:val="24"/>
          <w:szCs w:val="24"/>
        </w:rPr>
      </w:pPr>
    </w:p>
    <w:sectPr>
      <w:footerReference r:id="rId4" w:type="default"/>
      <w:pgSz w:w="11906" w:h="16838"/>
      <w:pgMar w:top="1440" w:right="1800" w:bottom="1440" w:left="1800" w:header="851" w:footer="62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3D1352-AEB0-4661-98D1-F8504F7A75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7D8A175-FE1E-4304-93A2-7CFD95E811E6}"/>
  </w:font>
  <w:font w:name="楷体_GB2312">
    <w:panose1 w:val="02010609030101010101"/>
    <w:charset w:val="86"/>
    <w:family w:val="modern"/>
    <w:pitch w:val="default"/>
    <w:sig w:usb0="00000001" w:usb1="080E0000" w:usb2="00000000" w:usb3="00000000" w:csb0="00040000" w:csb1="00000000"/>
    <w:embedRegular r:id="rId3" w:fontKey="{36367BCE-1509-470E-94B3-237C04CA63BD}"/>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1718EF5C-B992-47DA-BCEA-6D3806FF4412}"/>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embedRegular r:id="rId5" w:fontKey="{09D37C41-676C-4EDC-9131-35BD9A2994AB}"/>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6" w:fontKey="{5D4FC34B-FC64-4E50-B2F8-23094DA9733A}"/>
  </w:font>
  <w:font w:name="Verdana">
    <w:panose1 w:val="020B0604030504040204"/>
    <w:charset w:val="00"/>
    <w:family w:val="swiss"/>
    <w:pitch w:val="default"/>
    <w:sig w:usb0="A00006FF" w:usb1="4000205B" w:usb2="00000010" w:usb3="00000000" w:csb0="2000019F" w:csb1="00000000"/>
  </w:font>
  <w:font w:name="宋体.鄆...">
    <w:altName w:val="宋体"/>
    <w:panose1 w:val="00000000000000000000"/>
    <w:charset w:val="86"/>
    <w:family w:val="roman"/>
    <w:pitch w:val="default"/>
    <w:sig w:usb0="00000000" w:usb1="00000000" w:usb2="00000010" w:usb3="00000000" w:csb0="00040000" w:csb1="00000000"/>
  </w:font>
  <w:font w:name="宋体.....">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embedRegular r:id="rId7" w:fontKey="{8CA5B793-D0B5-40AF-81C9-ADFF3F71B849}"/>
  </w:font>
  <w:font w:name="Times">
    <w:altName w:val="Times New Roman"/>
    <w:panose1 w:val="02020603050004020304"/>
    <w:charset w:val="00"/>
    <w:family w:val="roman"/>
    <w:pitch w:val="default"/>
    <w:sig w:usb0="00000000" w:usb1="00000000" w:usb2="00000009" w:usb3="00000000" w:csb0="000001FF" w:csb1="00000000"/>
  </w:font>
  <w:font w:name="??">
    <w:altName w:val="Times New Roman"/>
    <w:panose1 w:val="00000000000000000000"/>
    <w:charset w:val="B1"/>
    <w:family w:val="auto"/>
    <w:pitch w:val="default"/>
    <w:sig w:usb0="00000000" w:usb1="00000000" w:usb2="00000000" w:usb3="00000000" w:csb0="00000020" w:csb1="00000000"/>
  </w:font>
  <w:font w:name="仿宋">
    <w:panose1 w:val="02010609060101010101"/>
    <w:charset w:val="86"/>
    <w:family w:val="modern"/>
    <w:pitch w:val="default"/>
    <w:sig w:usb0="800002BF" w:usb1="38CF7CFA" w:usb2="00000016" w:usb3="00000000" w:csb0="00040001" w:csb1="00000000"/>
    <w:embedRegular r:id="rId8" w:fontKey="{5387DA17-F637-4E36-977E-85E3B5DE5B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15</w:t>
    </w:r>
    <w:r>
      <w:fldChar w:fldCharType="end"/>
    </w:r>
  </w:p>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2"/>
      <w:numFmt w:val="decimal"/>
      <w:lvlText w:val="%1."/>
      <w:lvlJc w:val="left"/>
      <w:pPr>
        <w:tabs>
          <w:tab w:val="left" w:pos="312"/>
        </w:tabs>
      </w:pPr>
    </w:lvl>
  </w:abstractNum>
  <w:abstractNum w:abstractNumId="5">
    <w:nsid w:val="00000006"/>
    <w:multiLevelType w:val="singleLevel"/>
    <w:tmpl w:val="00000006"/>
    <w:lvl w:ilvl="0" w:tentative="0">
      <w:start w:val="1"/>
      <w:numFmt w:val="decimal"/>
      <w:lvlText w:val="%1."/>
      <w:lvlJc w:val="left"/>
      <w:pPr>
        <w:tabs>
          <w:tab w:val="left" w:pos="312"/>
        </w:tabs>
      </w:pPr>
    </w:lvl>
  </w:abstractNum>
  <w:abstractNum w:abstractNumId="6">
    <w:nsid w:val="00000007"/>
    <w:multiLevelType w:val="singleLevel"/>
    <w:tmpl w:val="00000007"/>
    <w:lvl w:ilvl="0" w:tentative="0">
      <w:start w:val="1"/>
      <w:numFmt w:val="decimal"/>
      <w:lvlText w:val="%1."/>
      <w:lvlJc w:val="left"/>
      <w:pPr>
        <w:tabs>
          <w:tab w:val="left" w:pos="312"/>
        </w:tabs>
      </w:pPr>
    </w:lvl>
  </w:abstractNum>
  <w:abstractNum w:abstractNumId="7">
    <w:nsid w:val="00000008"/>
    <w:multiLevelType w:val="singleLevel"/>
    <w:tmpl w:val="00000008"/>
    <w:lvl w:ilvl="0" w:tentative="0">
      <w:start w:val="1"/>
      <w:numFmt w:val="decimal"/>
      <w:suff w:val="nothing"/>
      <w:lvlText w:val="（%1）"/>
      <w:lvlJc w:val="left"/>
    </w:lvl>
  </w:abstractNum>
  <w:abstractNum w:abstractNumId="8">
    <w:nsid w:val="00000009"/>
    <w:multiLevelType w:val="singleLevel"/>
    <w:tmpl w:val="00000009"/>
    <w:lvl w:ilvl="0" w:tentative="0">
      <w:start w:val="4"/>
      <w:numFmt w:val="chineseCounting"/>
      <w:suff w:val="nothing"/>
      <w:lvlText w:val="%1、"/>
      <w:lvlJc w:val="left"/>
      <w:rPr>
        <w:rFonts w:hint="eastAsia"/>
      </w:rPr>
    </w:lvl>
  </w:abstractNum>
  <w:abstractNum w:abstractNumId="9">
    <w:nsid w:val="0000000A"/>
    <w:multiLevelType w:val="singleLevel"/>
    <w:tmpl w:val="0000000A"/>
    <w:lvl w:ilvl="0" w:tentative="0">
      <w:start w:val="1"/>
      <w:numFmt w:val="decimal"/>
      <w:lvlText w:val="%1."/>
      <w:lvlJc w:val="left"/>
      <w:pPr>
        <w:tabs>
          <w:tab w:val="left" w:pos="312"/>
        </w:tabs>
      </w:pPr>
    </w:lvl>
  </w:abstractNum>
  <w:abstractNum w:abstractNumId="10">
    <w:nsid w:val="0000000B"/>
    <w:multiLevelType w:val="singleLevel"/>
    <w:tmpl w:val="0000000B"/>
    <w:lvl w:ilvl="0" w:tentative="0">
      <w:start w:val="1"/>
      <w:numFmt w:val="decimal"/>
      <w:lvlText w:val="%1."/>
      <w:lvlJc w:val="left"/>
      <w:pPr>
        <w:tabs>
          <w:tab w:val="left" w:pos="312"/>
        </w:tabs>
      </w:pPr>
    </w:lvl>
  </w:abstractNum>
  <w:abstractNum w:abstractNumId="11">
    <w:nsid w:val="0000000C"/>
    <w:multiLevelType w:val="singleLevel"/>
    <w:tmpl w:val="0000000C"/>
    <w:lvl w:ilvl="0" w:tentative="0">
      <w:start w:val="1"/>
      <w:numFmt w:val="decimal"/>
      <w:suff w:val="nothing"/>
      <w:lvlText w:val="（%1）"/>
      <w:lvlJc w:val="left"/>
    </w:lvl>
  </w:abstractNum>
  <w:num w:numId="1">
    <w:abstractNumId w:val="8"/>
  </w:num>
  <w:num w:numId="2">
    <w:abstractNumId w:val="4"/>
  </w:num>
  <w:num w:numId="3">
    <w:abstractNumId w:val="7"/>
  </w:num>
  <w:num w:numId="4">
    <w:abstractNumId w:val="2"/>
  </w:num>
  <w:num w:numId="5">
    <w:abstractNumId w:val="3"/>
  </w:num>
  <w:num w:numId="6">
    <w:abstractNumId w:val="1"/>
  </w:num>
  <w:num w:numId="7">
    <w:abstractNumId w:val="0"/>
  </w:num>
  <w:num w:numId="8">
    <w:abstractNumId w:val="11"/>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mODNhOTEyODMwOTVkMjQ5MzRmMWE2YTc4MjVmY2MifQ=="/>
  </w:docVars>
  <w:rsids>
    <w:rsidRoot w:val="00000000"/>
    <w:rsid w:val="00F705B3"/>
    <w:rsid w:val="056E03A1"/>
    <w:rsid w:val="07960325"/>
    <w:rsid w:val="082C46B9"/>
    <w:rsid w:val="1AC67A18"/>
    <w:rsid w:val="222A7D7B"/>
    <w:rsid w:val="434370AD"/>
    <w:rsid w:val="48240DDF"/>
    <w:rsid w:val="588F1813"/>
    <w:rsid w:val="5C967DF5"/>
    <w:rsid w:val="6AC65579"/>
    <w:rsid w:val="74D47BEE"/>
    <w:rsid w:val="74E210BD"/>
    <w:rsid w:val="79A67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51"/>
    <w:qFormat/>
    <w:uiPriority w:val="0"/>
    <w:pPr>
      <w:keepNext/>
      <w:keepLines/>
      <w:spacing w:before="340" w:after="330" w:line="578" w:lineRule="auto"/>
      <w:jc w:val="left"/>
      <w:outlineLvl w:val="0"/>
    </w:pPr>
    <w:rPr>
      <w:rFonts w:ascii="Calibri" w:hAnsi="Calibri" w:eastAsia="黑体" w:cs="Times New Roman"/>
      <w:bCs/>
      <w:kern w:val="44"/>
      <w:sz w:val="32"/>
      <w:szCs w:val="44"/>
    </w:rPr>
  </w:style>
  <w:style w:type="paragraph" w:styleId="3">
    <w:name w:val="heading 2"/>
    <w:basedOn w:val="1"/>
    <w:next w:val="1"/>
    <w:link w:val="52"/>
    <w:qFormat/>
    <w:uiPriority w:val="0"/>
    <w:pPr>
      <w:keepNext/>
      <w:keepLines/>
      <w:spacing w:before="260" w:after="260" w:line="416" w:lineRule="auto"/>
      <w:outlineLvl w:val="1"/>
    </w:pPr>
    <w:rPr>
      <w:rFonts w:ascii="Arial" w:hAnsi="Arial" w:eastAsia="楷体_GB2312" w:cs="Times New Roman"/>
      <w:bCs/>
      <w:sz w:val="32"/>
      <w:szCs w:val="32"/>
    </w:rPr>
  </w:style>
  <w:style w:type="paragraph" w:styleId="4">
    <w:name w:val="heading 3"/>
    <w:basedOn w:val="1"/>
    <w:next w:val="1"/>
    <w:link w:val="53"/>
    <w:qFormat/>
    <w:uiPriority w:val="9"/>
    <w:pPr>
      <w:widowControl/>
      <w:jc w:val="center"/>
      <w:outlineLvl w:val="2"/>
    </w:pPr>
    <w:rPr>
      <w:rFonts w:ascii="宋体" w:hAnsi="宋体" w:eastAsia="方正小标宋_GBK" w:cs="宋体"/>
      <w:bCs/>
      <w:kern w:val="0"/>
      <w:sz w:val="32"/>
      <w:szCs w:val="27"/>
    </w:rPr>
  </w:style>
  <w:style w:type="paragraph" w:styleId="5">
    <w:name w:val="heading 4"/>
    <w:basedOn w:val="1"/>
    <w:next w:val="1"/>
    <w:link w:val="54"/>
    <w:qFormat/>
    <w:uiPriority w:val="9"/>
    <w:pPr>
      <w:keepNext/>
      <w:widowControl/>
      <w:spacing w:before="240" w:after="60"/>
      <w:jc w:val="left"/>
      <w:outlineLvl w:val="3"/>
    </w:pPr>
    <w:rPr>
      <w:rFonts w:ascii="Calibri" w:hAnsi="Calibri" w:eastAsia="仿宋_GB2312" w:cs="Times New Roman"/>
      <w:b/>
      <w:bCs/>
      <w:kern w:val="0"/>
      <w:sz w:val="28"/>
      <w:szCs w:val="28"/>
      <w:lang w:eastAsia="en-US" w:bidi="en-US"/>
    </w:rPr>
  </w:style>
  <w:style w:type="paragraph" w:styleId="6">
    <w:name w:val="heading 5"/>
    <w:basedOn w:val="1"/>
    <w:next w:val="1"/>
    <w:link w:val="55"/>
    <w:qFormat/>
    <w:uiPriority w:val="9"/>
    <w:pPr>
      <w:widowControl/>
      <w:spacing w:before="240" w:after="60"/>
      <w:jc w:val="left"/>
      <w:outlineLvl w:val="4"/>
    </w:pPr>
    <w:rPr>
      <w:rFonts w:ascii="Calibri" w:hAnsi="Calibri" w:eastAsia="仿宋_GB2312" w:cs="Times New Roman"/>
      <w:b/>
      <w:bCs/>
      <w:i/>
      <w:iCs/>
      <w:kern w:val="0"/>
      <w:sz w:val="26"/>
      <w:szCs w:val="26"/>
      <w:lang w:eastAsia="en-US" w:bidi="en-US"/>
    </w:rPr>
  </w:style>
  <w:style w:type="paragraph" w:styleId="7">
    <w:name w:val="heading 6"/>
    <w:basedOn w:val="1"/>
    <w:next w:val="1"/>
    <w:link w:val="56"/>
    <w:qFormat/>
    <w:uiPriority w:val="9"/>
    <w:pPr>
      <w:widowControl/>
      <w:spacing w:before="240" w:after="60"/>
      <w:jc w:val="left"/>
      <w:outlineLvl w:val="5"/>
    </w:pPr>
    <w:rPr>
      <w:rFonts w:ascii="Calibri" w:hAnsi="Calibri" w:eastAsia="仿宋_GB2312" w:cs="Times New Roman"/>
      <w:b/>
      <w:bCs/>
      <w:kern w:val="0"/>
      <w:sz w:val="22"/>
      <w:lang w:eastAsia="en-US" w:bidi="en-US"/>
    </w:rPr>
  </w:style>
  <w:style w:type="paragraph" w:styleId="8">
    <w:name w:val="heading 7"/>
    <w:basedOn w:val="1"/>
    <w:next w:val="1"/>
    <w:link w:val="57"/>
    <w:qFormat/>
    <w:uiPriority w:val="9"/>
    <w:pPr>
      <w:widowControl/>
      <w:spacing w:before="240" w:after="60"/>
      <w:jc w:val="left"/>
      <w:outlineLvl w:val="6"/>
    </w:pPr>
    <w:rPr>
      <w:rFonts w:ascii="Calibri" w:hAnsi="Calibri" w:eastAsia="仿宋_GB2312" w:cs="Times New Roman"/>
      <w:kern w:val="0"/>
      <w:sz w:val="24"/>
      <w:szCs w:val="24"/>
      <w:lang w:eastAsia="en-US" w:bidi="en-US"/>
    </w:rPr>
  </w:style>
  <w:style w:type="paragraph" w:styleId="9">
    <w:name w:val="heading 8"/>
    <w:basedOn w:val="1"/>
    <w:next w:val="1"/>
    <w:link w:val="58"/>
    <w:qFormat/>
    <w:uiPriority w:val="9"/>
    <w:pPr>
      <w:widowControl/>
      <w:spacing w:before="240" w:after="60"/>
      <w:jc w:val="left"/>
      <w:outlineLvl w:val="7"/>
    </w:pPr>
    <w:rPr>
      <w:rFonts w:ascii="Calibri" w:hAnsi="Calibri" w:eastAsia="仿宋_GB2312" w:cs="Times New Roman"/>
      <w:i/>
      <w:iCs/>
      <w:kern w:val="0"/>
      <w:sz w:val="24"/>
      <w:szCs w:val="24"/>
      <w:lang w:eastAsia="en-US" w:bidi="en-US"/>
    </w:rPr>
  </w:style>
  <w:style w:type="paragraph" w:styleId="10">
    <w:name w:val="heading 9"/>
    <w:basedOn w:val="1"/>
    <w:next w:val="1"/>
    <w:link w:val="59"/>
    <w:qFormat/>
    <w:uiPriority w:val="9"/>
    <w:pPr>
      <w:widowControl/>
      <w:spacing w:before="240" w:after="60"/>
      <w:jc w:val="left"/>
      <w:outlineLvl w:val="8"/>
    </w:pPr>
    <w:rPr>
      <w:rFonts w:ascii="Cambria" w:hAnsi="Cambria" w:eastAsia="仿宋_GB2312" w:cs="Times New Roman"/>
      <w:kern w:val="0"/>
      <w:sz w:val="22"/>
      <w:lang w:eastAsia="en-US" w:bidi="en-US"/>
    </w:rPr>
  </w:style>
  <w:style w:type="character" w:default="1" w:styleId="44">
    <w:name w:val="Default Paragraph Font"/>
    <w:qFormat/>
    <w:uiPriority w:val="1"/>
  </w:style>
  <w:style w:type="table" w:default="1" w:styleId="42">
    <w:name w:val="Normal Table"/>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Times New Roman" w:hAnsi="Times New Roman" w:eastAsia="仿宋_GB2312" w:cs="Times New Roman"/>
      <w:szCs w:val="24"/>
    </w:rPr>
  </w:style>
  <w:style w:type="paragraph" w:styleId="12">
    <w:name w:val="Normal Indent"/>
    <w:basedOn w:val="1"/>
    <w:qFormat/>
    <w:uiPriority w:val="99"/>
    <w:pPr>
      <w:ind w:firstLine="420" w:firstLineChars="200"/>
    </w:pPr>
    <w:rPr>
      <w:rFonts w:ascii="Calibri" w:hAnsi="Calibri" w:eastAsia="仿宋_GB2312" w:cs="Times New Roman"/>
    </w:rPr>
  </w:style>
  <w:style w:type="paragraph" w:styleId="13">
    <w:name w:val="caption"/>
    <w:basedOn w:val="1"/>
    <w:next w:val="1"/>
    <w:qFormat/>
    <w:uiPriority w:val="0"/>
    <w:rPr>
      <w:rFonts w:ascii="Cambria" w:hAnsi="Cambria" w:eastAsia="黑体" w:cs="黑体"/>
      <w:sz w:val="20"/>
      <w:szCs w:val="20"/>
    </w:rPr>
  </w:style>
  <w:style w:type="paragraph" w:styleId="14">
    <w:name w:val="List Bullet"/>
    <w:basedOn w:val="1"/>
    <w:qFormat/>
    <w:uiPriority w:val="0"/>
    <w:pPr>
      <w:tabs>
        <w:tab w:val="left" w:pos="360"/>
      </w:tabs>
      <w:ind w:left="360" w:hanging="200" w:hangingChars="200"/>
    </w:pPr>
    <w:rPr>
      <w:rFonts w:ascii="Times New Roman" w:hAnsi="Times New Roman" w:eastAsia="仿宋_GB2312" w:cs="宋体"/>
      <w:szCs w:val="21"/>
    </w:rPr>
  </w:style>
  <w:style w:type="paragraph" w:styleId="15">
    <w:name w:val="Document Map"/>
    <w:basedOn w:val="1"/>
    <w:link w:val="64"/>
    <w:qFormat/>
    <w:uiPriority w:val="0"/>
    <w:pPr>
      <w:widowControl/>
      <w:jc w:val="left"/>
    </w:pPr>
    <w:rPr>
      <w:rFonts w:ascii="宋体" w:hAnsi="Times New Roman" w:eastAsia="仿宋_GB2312" w:cs="Times New Roman"/>
      <w:sz w:val="18"/>
      <w:szCs w:val="18"/>
    </w:rPr>
  </w:style>
  <w:style w:type="paragraph" w:styleId="16">
    <w:name w:val="annotation text"/>
    <w:basedOn w:val="1"/>
    <w:link w:val="60"/>
    <w:qFormat/>
    <w:uiPriority w:val="0"/>
    <w:pPr>
      <w:jc w:val="left"/>
    </w:pPr>
    <w:rPr>
      <w:rFonts w:ascii="Times New Roman" w:hAnsi="Times New Roman" w:eastAsia="仿宋_GB2312" w:cs="Times New Roman"/>
      <w:sz w:val="32"/>
    </w:rPr>
  </w:style>
  <w:style w:type="paragraph" w:styleId="17">
    <w:name w:val="Body Text"/>
    <w:basedOn w:val="1"/>
    <w:link w:val="62"/>
    <w:qFormat/>
    <w:uiPriority w:val="0"/>
    <w:pPr>
      <w:spacing w:after="120"/>
    </w:pPr>
    <w:rPr>
      <w:rFonts w:ascii="Times New Roman" w:hAnsi="Times New Roman" w:eastAsia="仿宋_GB2312" w:cs="Times New Roman"/>
      <w:sz w:val="32"/>
    </w:rPr>
  </w:style>
  <w:style w:type="paragraph" w:styleId="18">
    <w:name w:val="Body Text Indent"/>
    <w:basedOn w:val="1"/>
    <w:link w:val="65"/>
    <w:qFormat/>
    <w:uiPriority w:val="0"/>
    <w:pPr>
      <w:spacing w:line="360" w:lineRule="auto"/>
      <w:ind w:firstLine="570"/>
    </w:pPr>
    <w:rPr>
      <w:rFonts w:ascii="宋体" w:hAnsi="Times New Roman" w:eastAsia="仿宋_GB2312" w:cs="Times New Roman"/>
      <w:kern w:val="0"/>
      <w:sz w:val="20"/>
      <w:szCs w:val="20"/>
    </w:rPr>
  </w:style>
  <w:style w:type="paragraph" w:styleId="19">
    <w:name w:val="List 2"/>
    <w:basedOn w:val="1"/>
    <w:qFormat/>
    <w:uiPriority w:val="0"/>
    <w:pPr>
      <w:widowControl/>
      <w:spacing w:before="100" w:beforeAutospacing="1" w:after="100" w:afterAutospacing="1"/>
      <w:jc w:val="left"/>
    </w:pPr>
    <w:rPr>
      <w:rFonts w:ascii="宋体" w:hAnsi="宋体" w:eastAsia="仿宋_GB2312" w:cs="宋体"/>
      <w:sz w:val="24"/>
      <w:szCs w:val="24"/>
    </w:rPr>
  </w:style>
  <w:style w:type="paragraph" w:styleId="20">
    <w:name w:val="toc 5"/>
    <w:basedOn w:val="1"/>
    <w:next w:val="1"/>
    <w:qFormat/>
    <w:uiPriority w:val="39"/>
    <w:pPr>
      <w:ind w:left="1680" w:leftChars="800"/>
    </w:pPr>
    <w:rPr>
      <w:rFonts w:ascii="Times New Roman" w:hAnsi="Times New Roman" w:eastAsia="仿宋_GB2312" w:cs="Times New Roman"/>
      <w:szCs w:val="24"/>
    </w:rPr>
  </w:style>
  <w:style w:type="paragraph" w:styleId="21">
    <w:name w:val="toc 3"/>
    <w:basedOn w:val="1"/>
    <w:next w:val="1"/>
    <w:qFormat/>
    <w:uiPriority w:val="39"/>
    <w:pPr>
      <w:widowControl/>
      <w:ind w:left="840" w:leftChars="400"/>
      <w:jc w:val="left"/>
    </w:pPr>
    <w:rPr>
      <w:rFonts w:ascii="Calibri" w:hAnsi="Calibri" w:eastAsia="仿宋_GB2312" w:cs="Times New Roman"/>
      <w:kern w:val="0"/>
      <w:sz w:val="24"/>
      <w:szCs w:val="24"/>
      <w:lang w:eastAsia="en-US" w:bidi="en-US"/>
    </w:rPr>
  </w:style>
  <w:style w:type="paragraph" w:styleId="22">
    <w:name w:val="Plain Text"/>
    <w:basedOn w:val="1"/>
    <w:link w:val="66"/>
    <w:qFormat/>
    <w:uiPriority w:val="0"/>
    <w:rPr>
      <w:rFonts w:ascii="宋体" w:hAnsi="Courier New" w:eastAsia="仿宋_GB2312" w:cs="Courier New"/>
      <w:szCs w:val="21"/>
    </w:rPr>
  </w:style>
  <w:style w:type="paragraph" w:styleId="23">
    <w:name w:val="toc 8"/>
    <w:basedOn w:val="1"/>
    <w:next w:val="1"/>
    <w:qFormat/>
    <w:uiPriority w:val="39"/>
    <w:pPr>
      <w:ind w:left="2940" w:leftChars="1400"/>
    </w:pPr>
    <w:rPr>
      <w:rFonts w:ascii="Times New Roman" w:hAnsi="Times New Roman" w:eastAsia="仿宋_GB2312" w:cs="Times New Roman"/>
      <w:szCs w:val="24"/>
    </w:rPr>
  </w:style>
  <w:style w:type="paragraph" w:styleId="24">
    <w:name w:val="Date"/>
    <w:basedOn w:val="1"/>
    <w:next w:val="1"/>
    <w:link w:val="67"/>
    <w:qFormat/>
    <w:uiPriority w:val="0"/>
    <w:pPr>
      <w:ind w:left="100" w:leftChars="2500"/>
    </w:pPr>
    <w:rPr>
      <w:rFonts w:ascii="Times New Roman" w:hAnsi="Times New Roman" w:eastAsia="仿宋_GB2312" w:cs="Times New Roman"/>
      <w:kern w:val="0"/>
      <w:sz w:val="20"/>
      <w:szCs w:val="20"/>
    </w:rPr>
  </w:style>
  <w:style w:type="paragraph" w:styleId="25">
    <w:name w:val="Body Text Indent 2"/>
    <w:basedOn w:val="1"/>
    <w:link w:val="68"/>
    <w:qFormat/>
    <w:uiPriority w:val="0"/>
    <w:pPr>
      <w:spacing w:line="360" w:lineRule="auto"/>
      <w:ind w:firstLine="420" w:firstLineChars="200"/>
    </w:pPr>
    <w:rPr>
      <w:rFonts w:ascii="宋体" w:hAnsi="Times New Roman" w:eastAsia="仿宋_GB2312" w:cs="Times New Roman"/>
      <w:kern w:val="0"/>
      <w:sz w:val="20"/>
      <w:szCs w:val="20"/>
    </w:rPr>
  </w:style>
  <w:style w:type="paragraph" w:styleId="26">
    <w:name w:val="Balloon Text"/>
    <w:basedOn w:val="1"/>
    <w:link w:val="69"/>
    <w:qFormat/>
    <w:uiPriority w:val="0"/>
    <w:rPr>
      <w:rFonts w:ascii="Times New Roman" w:hAnsi="Times New Roman" w:eastAsia="仿宋_GB2312" w:cs="Times New Roman"/>
      <w:sz w:val="18"/>
      <w:szCs w:val="18"/>
    </w:rPr>
  </w:style>
  <w:style w:type="paragraph" w:styleId="27">
    <w:name w:val="footer"/>
    <w:basedOn w:val="1"/>
    <w:link w:val="70"/>
    <w:qFormat/>
    <w:uiPriority w:val="99"/>
    <w:pPr>
      <w:tabs>
        <w:tab w:val="center" w:pos="4153"/>
        <w:tab w:val="right" w:pos="8306"/>
      </w:tabs>
      <w:snapToGrid w:val="0"/>
      <w:jc w:val="left"/>
    </w:pPr>
    <w:rPr>
      <w:rFonts w:ascii="Times New Roman" w:hAnsi="Times New Roman" w:eastAsia="仿宋_GB2312" w:cs="Times New Roman"/>
      <w:sz w:val="18"/>
      <w:szCs w:val="18"/>
    </w:rPr>
  </w:style>
  <w:style w:type="paragraph" w:styleId="28">
    <w:name w:val="header"/>
    <w:basedOn w:val="1"/>
    <w:link w:val="72"/>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sz w:val="18"/>
      <w:szCs w:val="18"/>
    </w:rPr>
  </w:style>
  <w:style w:type="paragraph" w:styleId="29">
    <w:name w:val="toc 1"/>
    <w:basedOn w:val="1"/>
    <w:next w:val="1"/>
    <w:qFormat/>
    <w:uiPriority w:val="39"/>
    <w:rPr>
      <w:rFonts w:ascii="Times New Roman" w:hAnsi="Times New Roman" w:eastAsia="仿宋_GB2312" w:cs="Times New Roman"/>
      <w:szCs w:val="24"/>
    </w:rPr>
  </w:style>
  <w:style w:type="paragraph" w:styleId="30">
    <w:name w:val="toc 4"/>
    <w:basedOn w:val="1"/>
    <w:next w:val="1"/>
    <w:qFormat/>
    <w:uiPriority w:val="39"/>
    <w:pPr>
      <w:ind w:left="1260" w:leftChars="600"/>
    </w:pPr>
    <w:rPr>
      <w:rFonts w:ascii="Times New Roman" w:hAnsi="Times New Roman" w:eastAsia="仿宋_GB2312" w:cs="Times New Roman"/>
      <w:szCs w:val="24"/>
    </w:rPr>
  </w:style>
  <w:style w:type="paragraph" w:styleId="31">
    <w:name w:val="Subtitle"/>
    <w:basedOn w:val="1"/>
    <w:next w:val="1"/>
    <w:link w:val="73"/>
    <w:qFormat/>
    <w:uiPriority w:val="0"/>
    <w:pPr>
      <w:spacing w:after="60"/>
      <w:jc w:val="center"/>
      <w:outlineLvl w:val="1"/>
    </w:pPr>
    <w:rPr>
      <w:rFonts w:ascii="Cambria" w:hAnsi="Cambria" w:eastAsia="仿宋_GB2312" w:cs="Times New Roman"/>
      <w:sz w:val="24"/>
      <w:szCs w:val="24"/>
    </w:rPr>
  </w:style>
  <w:style w:type="paragraph" w:styleId="32">
    <w:name w:val="toc 6"/>
    <w:basedOn w:val="1"/>
    <w:next w:val="1"/>
    <w:qFormat/>
    <w:uiPriority w:val="39"/>
    <w:pPr>
      <w:ind w:left="2100" w:leftChars="1000"/>
    </w:pPr>
    <w:rPr>
      <w:rFonts w:ascii="Times New Roman" w:hAnsi="Times New Roman" w:eastAsia="仿宋_GB2312" w:cs="Times New Roman"/>
      <w:szCs w:val="24"/>
    </w:rPr>
  </w:style>
  <w:style w:type="paragraph" w:styleId="33">
    <w:name w:val="Body Text Indent 3"/>
    <w:basedOn w:val="1"/>
    <w:link w:val="74"/>
    <w:qFormat/>
    <w:uiPriority w:val="0"/>
    <w:pPr>
      <w:spacing w:after="120"/>
      <w:ind w:left="420" w:leftChars="200"/>
    </w:pPr>
    <w:rPr>
      <w:rFonts w:ascii="Calibri" w:hAnsi="Calibri" w:eastAsia="仿宋_GB2312" w:cs="Times New Roman"/>
      <w:sz w:val="16"/>
      <w:szCs w:val="16"/>
    </w:rPr>
  </w:style>
  <w:style w:type="paragraph" w:styleId="34">
    <w:name w:val="toc 2"/>
    <w:basedOn w:val="1"/>
    <w:next w:val="1"/>
    <w:qFormat/>
    <w:uiPriority w:val="39"/>
    <w:pPr>
      <w:ind w:left="420" w:leftChars="200"/>
    </w:pPr>
    <w:rPr>
      <w:rFonts w:ascii="Times New Roman" w:hAnsi="Times New Roman" w:eastAsia="仿宋_GB2312" w:cs="宋体"/>
      <w:szCs w:val="21"/>
    </w:rPr>
  </w:style>
  <w:style w:type="paragraph" w:styleId="35">
    <w:name w:val="toc 9"/>
    <w:basedOn w:val="1"/>
    <w:next w:val="1"/>
    <w:qFormat/>
    <w:uiPriority w:val="39"/>
    <w:pPr>
      <w:ind w:left="3360" w:leftChars="1600"/>
    </w:pPr>
    <w:rPr>
      <w:rFonts w:ascii="Times New Roman" w:hAnsi="Times New Roman" w:eastAsia="仿宋_GB2312" w:cs="Times New Roman"/>
      <w:szCs w:val="24"/>
    </w:rPr>
  </w:style>
  <w:style w:type="paragraph" w:styleId="36">
    <w:name w:val="HTML Preformatted"/>
    <w:basedOn w:val="1"/>
    <w:link w:val="7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仿宋_GB2312" w:cs="Arial"/>
      <w:kern w:val="0"/>
      <w:sz w:val="24"/>
      <w:szCs w:val="24"/>
    </w:rPr>
  </w:style>
  <w:style w:type="paragraph" w:styleId="37">
    <w:name w:val="Normal (Web)"/>
    <w:basedOn w:val="1"/>
    <w:qFormat/>
    <w:uiPriority w:val="99"/>
    <w:pPr>
      <w:widowControl/>
      <w:spacing w:before="100" w:beforeAutospacing="1" w:after="100" w:afterAutospacing="1"/>
      <w:jc w:val="left"/>
    </w:pPr>
    <w:rPr>
      <w:rFonts w:ascii="宋体" w:hAnsi="宋体" w:eastAsia="仿宋_GB2312" w:cs="宋体"/>
      <w:kern w:val="0"/>
      <w:sz w:val="24"/>
      <w:szCs w:val="24"/>
    </w:rPr>
  </w:style>
  <w:style w:type="paragraph" w:styleId="38">
    <w:name w:val="Title"/>
    <w:basedOn w:val="1"/>
    <w:next w:val="1"/>
    <w:link w:val="76"/>
    <w:qFormat/>
    <w:uiPriority w:val="0"/>
    <w:pPr>
      <w:spacing w:before="240" w:after="60"/>
      <w:jc w:val="center"/>
      <w:outlineLvl w:val="0"/>
    </w:pPr>
    <w:rPr>
      <w:rFonts w:ascii="Cambria" w:hAnsi="Times New Roman" w:eastAsia="仿宋_GB2312" w:cs="Times New Roman"/>
      <w:b/>
      <w:bCs/>
      <w:kern w:val="0"/>
      <w:sz w:val="32"/>
      <w:szCs w:val="32"/>
    </w:rPr>
  </w:style>
  <w:style w:type="paragraph" w:styleId="39">
    <w:name w:val="annotation subject"/>
    <w:basedOn w:val="16"/>
    <w:next w:val="16"/>
    <w:link w:val="61"/>
    <w:qFormat/>
    <w:uiPriority w:val="0"/>
    <w:rPr>
      <w:b/>
      <w:bCs/>
      <w:kern w:val="0"/>
      <w:sz w:val="21"/>
      <w:szCs w:val="21"/>
    </w:rPr>
  </w:style>
  <w:style w:type="paragraph" w:styleId="40">
    <w:name w:val="Body Text First Indent"/>
    <w:basedOn w:val="17"/>
    <w:link w:val="63"/>
    <w:qFormat/>
    <w:uiPriority w:val="0"/>
    <w:pPr>
      <w:ind w:firstLine="420" w:firstLineChars="100"/>
    </w:pPr>
    <w:rPr>
      <w:rFonts w:ascii="Calibri" w:hAnsi="Calibri"/>
      <w:sz w:val="21"/>
    </w:rPr>
  </w:style>
  <w:style w:type="paragraph" w:styleId="41">
    <w:name w:val="Body Text First Indent 2"/>
    <w:basedOn w:val="1"/>
    <w:link w:val="71"/>
    <w:qFormat/>
    <w:uiPriority w:val="0"/>
    <w:pPr>
      <w:widowControl/>
      <w:spacing w:before="100" w:beforeAutospacing="1" w:after="100" w:afterAutospacing="1"/>
      <w:jc w:val="left"/>
    </w:pPr>
    <w:rPr>
      <w:rFonts w:ascii="宋体" w:hAnsi="Times New Roman" w:eastAsia="仿宋_GB2312" w:cs="Times New Roman"/>
      <w:kern w:val="0"/>
      <w:sz w:val="20"/>
      <w:szCs w:val="20"/>
    </w:rPr>
  </w:style>
  <w:style w:type="table" w:styleId="43">
    <w:name w:val="Table Grid"/>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rFonts w:cs="Times New Roman"/>
      <w:b/>
      <w:bCs/>
    </w:rPr>
  </w:style>
  <w:style w:type="character" w:styleId="46">
    <w:name w:val="page number"/>
    <w:basedOn w:val="44"/>
    <w:qFormat/>
    <w:uiPriority w:val="0"/>
  </w:style>
  <w:style w:type="character" w:styleId="47">
    <w:name w:val="FollowedHyperlink"/>
    <w:qFormat/>
    <w:uiPriority w:val="99"/>
    <w:rPr>
      <w:color w:val="800080"/>
      <w:u w:val="single"/>
    </w:rPr>
  </w:style>
  <w:style w:type="character" w:styleId="48">
    <w:name w:val="Emphasis"/>
    <w:qFormat/>
    <w:uiPriority w:val="20"/>
    <w:rPr>
      <w:rFonts w:ascii="Calibri" w:hAnsi="Calibri"/>
      <w:b/>
      <w:i/>
      <w:iCs/>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customStyle="1" w:styleId="51">
    <w:name w:val="标题 1 字符"/>
    <w:basedOn w:val="44"/>
    <w:link w:val="2"/>
    <w:qFormat/>
    <w:uiPriority w:val="0"/>
    <w:rPr>
      <w:rFonts w:ascii="Calibri" w:hAnsi="Calibri" w:eastAsia="黑体" w:cs="Times New Roman"/>
      <w:bCs/>
      <w:kern w:val="44"/>
      <w:sz w:val="32"/>
      <w:szCs w:val="44"/>
    </w:rPr>
  </w:style>
  <w:style w:type="character" w:customStyle="1" w:styleId="52">
    <w:name w:val="标题 2 字符"/>
    <w:basedOn w:val="44"/>
    <w:link w:val="3"/>
    <w:qFormat/>
    <w:uiPriority w:val="0"/>
    <w:rPr>
      <w:rFonts w:ascii="Arial" w:hAnsi="Arial" w:eastAsia="楷体_GB2312" w:cs="Times New Roman"/>
      <w:bCs/>
      <w:sz w:val="32"/>
      <w:szCs w:val="32"/>
    </w:rPr>
  </w:style>
  <w:style w:type="character" w:customStyle="1" w:styleId="53">
    <w:name w:val="标题 3 字符"/>
    <w:basedOn w:val="44"/>
    <w:link w:val="4"/>
    <w:qFormat/>
    <w:uiPriority w:val="9"/>
    <w:rPr>
      <w:rFonts w:ascii="宋体" w:hAnsi="宋体" w:eastAsia="方正小标宋_GBK" w:cs="宋体"/>
      <w:bCs/>
      <w:kern w:val="0"/>
      <w:sz w:val="32"/>
      <w:szCs w:val="27"/>
    </w:rPr>
  </w:style>
  <w:style w:type="character" w:customStyle="1" w:styleId="54">
    <w:name w:val="标题 4 字符"/>
    <w:basedOn w:val="44"/>
    <w:link w:val="5"/>
    <w:qFormat/>
    <w:uiPriority w:val="9"/>
    <w:rPr>
      <w:rFonts w:ascii="Calibri" w:hAnsi="Calibri" w:eastAsia="仿宋_GB2312" w:cs="Times New Roman"/>
      <w:b/>
      <w:bCs/>
      <w:kern w:val="0"/>
      <w:sz w:val="28"/>
      <w:szCs w:val="28"/>
      <w:lang w:eastAsia="en-US" w:bidi="en-US"/>
    </w:rPr>
  </w:style>
  <w:style w:type="character" w:customStyle="1" w:styleId="55">
    <w:name w:val="标题 5 字符"/>
    <w:basedOn w:val="44"/>
    <w:link w:val="6"/>
    <w:qFormat/>
    <w:uiPriority w:val="9"/>
    <w:rPr>
      <w:rFonts w:ascii="Calibri" w:hAnsi="Calibri" w:eastAsia="仿宋_GB2312" w:cs="Times New Roman"/>
      <w:b/>
      <w:bCs/>
      <w:i/>
      <w:iCs/>
      <w:kern w:val="0"/>
      <w:sz w:val="26"/>
      <w:szCs w:val="26"/>
      <w:lang w:eastAsia="en-US" w:bidi="en-US"/>
    </w:rPr>
  </w:style>
  <w:style w:type="character" w:customStyle="1" w:styleId="56">
    <w:name w:val="标题 6 字符"/>
    <w:basedOn w:val="44"/>
    <w:link w:val="7"/>
    <w:qFormat/>
    <w:uiPriority w:val="9"/>
    <w:rPr>
      <w:rFonts w:ascii="Calibri" w:hAnsi="Calibri" w:eastAsia="仿宋_GB2312" w:cs="Times New Roman"/>
      <w:b/>
      <w:bCs/>
      <w:kern w:val="0"/>
      <w:sz w:val="22"/>
      <w:lang w:eastAsia="en-US" w:bidi="en-US"/>
    </w:rPr>
  </w:style>
  <w:style w:type="character" w:customStyle="1" w:styleId="57">
    <w:name w:val="标题 7 字符"/>
    <w:basedOn w:val="44"/>
    <w:link w:val="8"/>
    <w:qFormat/>
    <w:uiPriority w:val="9"/>
    <w:rPr>
      <w:rFonts w:ascii="Calibri" w:hAnsi="Calibri" w:eastAsia="仿宋_GB2312" w:cs="Times New Roman"/>
      <w:kern w:val="0"/>
      <w:sz w:val="24"/>
      <w:szCs w:val="24"/>
      <w:lang w:eastAsia="en-US" w:bidi="en-US"/>
    </w:rPr>
  </w:style>
  <w:style w:type="character" w:customStyle="1" w:styleId="58">
    <w:name w:val="标题 8 字符"/>
    <w:basedOn w:val="44"/>
    <w:link w:val="9"/>
    <w:qFormat/>
    <w:uiPriority w:val="9"/>
    <w:rPr>
      <w:rFonts w:ascii="Calibri" w:hAnsi="Calibri" w:eastAsia="仿宋_GB2312" w:cs="Times New Roman"/>
      <w:i/>
      <w:iCs/>
      <w:kern w:val="0"/>
      <w:sz w:val="24"/>
      <w:szCs w:val="24"/>
      <w:lang w:eastAsia="en-US" w:bidi="en-US"/>
    </w:rPr>
  </w:style>
  <w:style w:type="character" w:customStyle="1" w:styleId="59">
    <w:name w:val="标题 9 字符"/>
    <w:basedOn w:val="44"/>
    <w:link w:val="10"/>
    <w:qFormat/>
    <w:uiPriority w:val="9"/>
    <w:rPr>
      <w:rFonts w:ascii="Cambria" w:hAnsi="Cambria" w:eastAsia="仿宋_GB2312" w:cs="Times New Roman"/>
      <w:kern w:val="0"/>
      <w:sz w:val="22"/>
      <w:lang w:eastAsia="en-US" w:bidi="en-US"/>
    </w:rPr>
  </w:style>
  <w:style w:type="character" w:customStyle="1" w:styleId="60">
    <w:name w:val="批注文字 字符"/>
    <w:basedOn w:val="44"/>
    <w:link w:val="16"/>
    <w:qFormat/>
    <w:uiPriority w:val="0"/>
    <w:rPr>
      <w:rFonts w:ascii="Times New Roman" w:hAnsi="Times New Roman" w:eastAsia="仿宋_GB2312" w:cs="Times New Roman"/>
      <w:sz w:val="32"/>
    </w:rPr>
  </w:style>
  <w:style w:type="character" w:customStyle="1" w:styleId="61">
    <w:name w:val="批注主题 字符"/>
    <w:basedOn w:val="60"/>
    <w:link w:val="39"/>
    <w:qFormat/>
    <w:uiPriority w:val="0"/>
    <w:rPr>
      <w:rFonts w:ascii="Times New Roman" w:hAnsi="Times New Roman" w:eastAsia="仿宋_GB2312" w:cs="Times New Roman"/>
      <w:b/>
      <w:bCs/>
      <w:kern w:val="0"/>
      <w:sz w:val="32"/>
      <w:szCs w:val="21"/>
    </w:rPr>
  </w:style>
  <w:style w:type="character" w:customStyle="1" w:styleId="62">
    <w:name w:val="正文文本 字符"/>
    <w:basedOn w:val="44"/>
    <w:link w:val="17"/>
    <w:qFormat/>
    <w:uiPriority w:val="0"/>
    <w:rPr>
      <w:rFonts w:ascii="Times New Roman" w:hAnsi="Times New Roman" w:eastAsia="仿宋_GB2312" w:cs="Times New Roman"/>
      <w:sz w:val="32"/>
    </w:rPr>
  </w:style>
  <w:style w:type="character" w:customStyle="1" w:styleId="63">
    <w:name w:val="正文文本首行缩进 字符"/>
    <w:basedOn w:val="62"/>
    <w:link w:val="40"/>
    <w:qFormat/>
    <w:uiPriority w:val="0"/>
    <w:rPr>
      <w:rFonts w:ascii="Calibri" w:hAnsi="Calibri" w:eastAsia="仿宋_GB2312" w:cs="Times New Roman"/>
      <w:sz w:val="32"/>
    </w:rPr>
  </w:style>
  <w:style w:type="character" w:customStyle="1" w:styleId="64">
    <w:name w:val="文档结构图 字符"/>
    <w:basedOn w:val="44"/>
    <w:link w:val="15"/>
    <w:qFormat/>
    <w:uiPriority w:val="0"/>
    <w:rPr>
      <w:rFonts w:ascii="宋体" w:hAnsi="Times New Roman" w:eastAsia="仿宋_GB2312" w:cs="Times New Roman"/>
      <w:sz w:val="18"/>
      <w:szCs w:val="18"/>
    </w:rPr>
  </w:style>
  <w:style w:type="character" w:customStyle="1" w:styleId="65">
    <w:name w:val="正文文本缩进 字符"/>
    <w:basedOn w:val="44"/>
    <w:link w:val="18"/>
    <w:qFormat/>
    <w:uiPriority w:val="0"/>
    <w:rPr>
      <w:rFonts w:ascii="宋体" w:hAnsi="Times New Roman" w:eastAsia="仿宋_GB2312" w:cs="Times New Roman"/>
      <w:kern w:val="0"/>
      <w:sz w:val="20"/>
      <w:szCs w:val="20"/>
    </w:rPr>
  </w:style>
  <w:style w:type="character" w:customStyle="1" w:styleId="66">
    <w:name w:val="纯文本 字符"/>
    <w:basedOn w:val="44"/>
    <w:link w:val="22"/>
    <w:qFormat/>
    <w:uiPriority w:val="0"/>
    <w:rPr>
      <w:rFonts w:ascii="宋体" w:hAnsi="Courier New" w:eastAsia="仿宋_GB2312" w:cs="Courier New"/>
      <w:szCs w:val="21"/>
    </w:rPr>
  </w:style>
  <w:style w:type="character" w:customStyle="1" w:styleId="67">
    <w:name w:val="日期 字符"/>
    <w:basedOn w:val="44"/>
    <w:link w:val="24"/>
    <w:qFormat/>
    <w:uiPriority w:val="0"/>
    <w:rPr>
      <w:rFonts w:ascii="Times New Roman" w:hAnsi="Times New Roman" w:eastAsia="仿宋_GB2312" w:cs="Times New Roman"/>
      <w:kern w:val="0"/>
      <w:sz w:val="20"/>
      <w:szCs w:val="20"/>
    </w:rPr>
  </w:style>
  <w:style w:type="character" w:customStyle="1" w:styleId="68">
    <w:name w:val="正文文本缩进 2 字符"/>
    <w:basedOn w:val="44"/>
    <w:link w:val="25"/>
    <w:qFormat/>
    <w:uiPriority w:val="0"/>
    <w:rPr>
      <w:rFonts w:ascii="宋体" w:hAnsi="Times New Roman" w:eastAsia="仿宋_GB2312" w:cs="Times New Roman"/>
      <w:kern w:val="0"/>
      <w:sz w:val="20"/>
      <w:szCs w:val="20"/>
    </w:rPr>
  </w:style>
  <w:style w:type="character" w:customStyle="1" w:styleId="69">
    <w:name w:val="批注框文本 字符"/>
    <w:basedOn w:val="44"/>
    <w:link w:val="26"/>
    <w:qFormat/>
    <w:uiPriority w:val="0"/>
    <w:rPr>
      <w:rFonts w:ascii="Times New Roman" w:hAnsi="Times New Roman" w:eastAsia="仿宋_GB2312" w:cs="Times New Roman"/>
      <w:sz w:val="18"/>
      <w:szCs w:val="18"/>
    </w:rPr>
  </w:style>
  <w:style w:type="character" w:customStyle="1" w:styleId="70">
    <w:name w:val="页脚 字符"/>
    <w:basedOn w:val="44"/>
    <w:link w:val="27"/>
    <w:qFormat/>
    <w:uiPriority w:val="99"/>
    <w:rPr>
      <w:rFonts w:ascii="Times New Roman" w:hAnsi="Times New Roman" w:eastAsia="仿宋_GB2312" w:cs="Times New Roman"/>
      <w:sz w:val="18"/>
      <w:szCs w:val="18"/>
    </w:rPr>
  </w:style>
  <w:style w:type="character" w:customStyle="1" w:styleId="71">
    <w:name w:val="正文文本首行缩进 2 字符"/>
    <w:basedOn w:val="65"/>
    <w:link w:val="41"/>
    <w:qFormat/>
    <w:uiPriority w:val="0"/>
    <w:rPr>
      <w:rFonts w:ascii="宋体" w:hAnsi="Times New Roman" w:eastAsia="仿宋_GB2312" w:cs="Times New Roman"/>
      <w:kern w:val="0"/>
      <w:sz w:val="20"/>
      <w:szCs w:val="20"/>
    </w:rPr>
  </w:style>
  <w:style w:type="character" w:customStyle="1" w:styleId="72">
    <w:name w:val="页眉 字符"/>
    <w:basedOn w:val="44"/>
    <w:link w:val="28"/>
    <w:qFormat/>
    <w:uiPriority w:val="99"/>
    <w:rPr>
      <w:rFonts w:ascii="Times New Roman" w:hAnsi="Times New Roman" w:eastAsia="仿宋_GB2312" w:cs="Times New Roman"/>
      <w:sz w:val="18"/>
      <w:szCs w:val="18"/>
    </w:rPr>
  </w:style>
  <w:style w:type="character" w:customStyle="1" w:styleId="73">
    <w:name w:val="副标题 字符"/>
    <w:basedOn w:val="44"/>
    <w:link w:val="31"/>
    <w:qFormat/>
    <w:uiPriority w:val="0"/>
    <w:rPr>
      <w:rFonts w:ascii="Cambria" w:hAnsi="Cambria" w:eastAsia="仿宋_GB2312" w:cs="Times New Roman"/>
      <w:sz w:val="24"/>
      <w:szCs w:val="24"/>
    </w:rPr>
  </w:style>
  <w:style w:type="character" w:customStyle="1" w:styleId="74">
    <w:name w:val="正文文本缩进 3 字符"/>
    <w:basedOn w:val="44"/>
    <w:link w:val="33"/>
    <w:qFormat/>
    <w:uiPriority w:val="0"/>
    <w:rPr>
      <w:rFonts w:ascii="Calibri" w:hAnsi="Calibri" w:eastAsia="仿宋_GB2312" w:cs="Times New Roman"/>
      <w:sz w:val="16"/>
      <w:szCs w:val="16"/>
    </w:rPr>
  </w:style>
  <w:style w:type="character" w:customStyle="1" w:styleId="75">
    <w:name w:val="HTML 预设格式 字符"/>
    <w:basedOn w:val="44"/>
    <w:link w:val="36"/>
    <w:qFormat/>
    <w:uiPriority w:val="99"/>
    <w:rPr>
      <w:rFonts w:ascii="Arial" w:hAnsi="Arial" w:eastAsia="仿宋_GB2312" w:cs="Arial"/>
      <w:kern w:val="0"/>
      <w:sz w:val="24"/>
      <w:szCs w:val="24"/>
    </w:rPr>
  </w:style>
  <w:style w:type="character" w:customStyle="1" w:styleId="76">
    <w:name w:val="标题 字符"/>
    <w:basedOn w:val="44"/>
    <w:link w:val="38"/>
    <w:qFormat/>
    <w:uiPriority w:val="0"/>
    <w:rPr>
      <w:rFonts w:ascii="Cambria" w:hAnsi="Times New Roman" w:eastAsia="仿宋_GB2312" w:cs="Times New Roman"/>
      <w:b/>
      <w:bCs/>
      <w:kern w:val="0"/>
      <w:sz w:val="32"/>
      <w:szCs w:val="32"/>
    </w:rPr>
  </w:style>
  <w:style w:type="paragraph" w:customStyle="1" w:styleId="77">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78">
    <w:name w:val="List Paragraph"/>
    <w:basedOn w:val="1"/>
    <w:qFormat/>
    <w:uiPriority w:val="99"/>
    <w:pPr>
      <w:ind w:firstLine="420" w:firstLineChars="200"/>
    </w:pPr>
    <w:rPr>
      <w:rFonts w:ascii="Times New Roman" w:hAnsi="Times New Roman" w:eastAsia="仿宋_GB2312" w:cs="Times New Roman"/>
      <w:szCs w:val="20"/>
    </w:rPr>
  </w:style>
  <w:style w:type="paragraph" w:customStyle="1" w:styleId="79">
    <w:name w:val="样式5"/>
    <w:basedOn w:val="1"/>
    <w:qFormat/>
    <w:uiPriority w:val="0"/>
    <w:pPr>
      <w:snapToGrid w:val="0"/>
      <w:spacing w:line="310" w:lineRule="atLeast"/>
      <w:ind w:firstLine="425"/>
    </w:pPr>
    <w:rPr>
      <w:rFonts w:ascii="Arial" w:hAnsi="Arial" w:eastAsia="黑体" w:cs="黑体"/>
      <w:szCs w:val="21"/>
    </w:rPr>
  </w:style>
  <w:style w:type="paragraph" w:customStyle="1" w:styleId="80">
    <w:name w:val="List Paragraph_dd38936f-b09b-4da9-acda-5ae7f29bfcd5"/>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81">
    <w:name w:val="Char Char"/>
    <w:basedOn w:val="1"/>
    <w:qFormat/>
    <w:uiPriority w:val="0"/>
    <w:pPr>
      <w:widowControl/>
      <w:spacing w:after="160" w:line="240" w:lineRule="exact"/>
      <w:jc w:val="left"/>
    </w:pPr>
    <w:rPr>
      <w:rFonts w:ascii="Verdana" w:hAnsi="Verdana" w:eastAsia="仿宋_GB2312" w:cs="Verdana"/>
      <w:kern w:val="0"/>
      <w:sz w:val="20"/>
      <w:szCs w:val="20"/>
      <w:lang w:eastAsia="en-US"/>
    </w:rPr>
  </w:style>
  <w:style w:type="paragraph" w:customStyle="1" w:styleId="82">
    <w:name w:val="Default"/>
    <w:qFormat/>
    <w:uiPriority w:val="0"/>
    <w:pPr>
      <w:widowControl w:val="0"/>
      <w:autoSpaceDE w:val="0"/>
      <w:autoSpaceDN w:val="0"/>
    </w:pPr>
    <w:rPr>
      <w:rFonts w:ascii="宋体.鄆..." w:hAnsi="Calibri" w:eastAsia="宋体.鄆..." w:cs="宋体.鄆..."/>
      <w:color w:val="000000"/>
      <w:sz w:val="24"/>
      <w:szCs w:val="24"/>
      <w:lang w:val="en-US" w:eastAsia="zh-CN" w:bidi="ar-SA"/>
    </w:rPr>
  </w:style>
  <w:style w:type="paragraph" w:customStyle="1" w:styleId="83">
    <w:name w:val="CM5"/>
    <w:basedOn w:val="82"/>
    <w:next w:val="82"/>
    <w:qFormat/>
    <w:uiPriority w:val="0"/>
    <w:pPr>
      <w:spacing w:line="480" w:lineRule="atLeast"/>
    </w:pPr>
    <w:rPr>
      <w:rFonts w:ascii="宋体....." w:eastAsia="宋体....." w:cs="宋体....."/>
    </w:rPr>
  </w:style>
  <w:style w:type="paragraph" w:customStyle="1" w:styleId="84">
    <w:name w:val="样式3"/>
    <w:basedOn w:val="1"/>
    <w:qFormat/>
    <w:uiPriority w:val="0"/>
    <w:pPr>
      <w:spacing w:line="720" w:lineRule="auto"/>
      <w:jc w:val="center"/>
    </w:pPr>
    <w:rPr>
      <w:rFonts w:ascii="Times New Roman" w:hAnsi="Times New Roman" w:eastAsia="黑体" w:cs="黑体"/>
      <w:sz w:val="28"/>
      <w:szCs w:val="28"/>
    </w:rPr>
  </w:style>
  <w:style w:type="paragraph" w:customStyle="1" w:styleId="85">
    <w:name w:val="段落行距"/>
    <w:basedOn w:val="1"/>
    <w:qFormat/>
    <w:uiPriority w:val="0"/>
    <w:pPr>
      <w:spacing w:line="360" w:lineRule="auto"/>
      <w:ind w:firstLine="200" w:firstLineChars="200"/>
    </w:pPr>
    <w:rPr>
      <w:rFonts w:ascii="宋体" w:hAnsi="宋体" w:eastAsia="仿宋_GB2312" w:cs="宋体"/>
      <w:sz w:val="24"/>
      <w:szCs w:val="24"/>
    </w:rPr>
  </w:style>
  <w:style w:type="paragraph" w:customStyle="1" w:styleId="86">
    <w:name w:val="&quot;A 表格标头&quot;"/>
    <w:qFormat/>
    <w:uiPriority w:val="0"/>
    <w:pPr>
      <w:adjustRightInd w:val="0"/>
      <w:snapToGrid w:val="0"/>
      <w:spacing w:beforeLines="50" w:afterLines="50" w:line="460" w:lineRule="atLeast"/>
      <w:jc w:val="center"/>
    </w:pPr>
    <w:rPr>
      <w:rFonts w:ascii="Tahoma" w:hAnsi="Tahoma" w:eastAsia="楷体" w:cs="Times New Roman"/>
      <w:b/>
      <w:spacing w:val="-8"/>
      <w:sz w:val="21"/>
      <w:szCs w:val="24"/>
      <w:lang w:val="en-US" w:eastAsia="zh-CN" w:bidi="ar-SA"/>
    </w:rPr>
  </w:style>
  <w:style w:type="paragraph" w:customStyle="1" w:styleId="87">
    <w:name w:val="列出段落3"/>
    <w:basedOn w:val="1"/>
    <w:qFormat/>
    <w:uiPriority w:val="34"/>
    <w:pPr>
      <w:ind w:firstLine="420" w:firstLineChars="200"/>
    </w:pPr>
    <w:rPr>
      <w:rFonts w:ascii="Times New Roman" w:hAnsi="Times New Roman" w:eastAsia="仿宋_GB2312" w:cs="Times New Roman"/>
      <w:szCs w:val="20"/>
    </w:rPr>
  </w:style>
  <w:style w:type="paragraph" w:customStyle="1" w:styleId="88">
    <w:name w:val="reader-word-layer reader-word-s2-23"/>
    <w:basedOn w:val="1"/>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89">
    <w:name w:val="引用1"/>
    <w:basedOn w:val="1"/>
    <w:next w:val="1"/>
    <w:link w:val="90"/>
    <w:qFormat/>
    <w:uiPriority w:val="29"/>
    <w:pPr>
      <w:widowControl/>
      <w:jc w:val="left"/>
    </w:pPr>
    <w:rPr>
      <w:rFonts w:ascii="Calibri" w:hAnsi="Calibri" w:eastAsia="仿宋_GB2312" w:cs="Times New Roman"/>
      <w:i/>
      <w:kern w:val="0"/>
      <w:sz w:val="24"/>
      <w:szCs w:val="24"/>
      <w:lang w:eastAsia="en-US" w:bidi="en-US"/>
    </w:rPr>
  </w:style>
  <w:style w:type="character" w:customStyle="1" w:styleId="90">
    <w:name w:val="引用 Char"/>
    <w:link w:val="89"/>
    <w:qFormat/>
    <w:uiPriority w:val="29"/>
    <w:rPr>
      <w:rFonts w:ascii="Calibri" w:hAnsi="Calibri" w:eastAsia="仿宋_GB2312" w:cs="Times New Roman"/>
      <w:i/>
      <w:kern w:val="0"/>
      <w:sz w:val="24"/>
      <w:szCs w:val="24"/>
      <w:lang w:eastAsia="en-US" w:bidi="en-US"/>
    </w:rPr>
  </w:style>
  <w:style w:type="paragraph" w:customStyle="1" w:styleId="91">
    <w:name w:val="样式2"/>
    <w:basedOn w:val="2"/>
    <w:qFormat/>
    <w:uiPriority w:val="0"/>
    <w:pPr>
      <w:spacing w:before="0" w:beforeLines="100" w:after="0" w:afterLines="100" w:line="640" w:lineRule="exact"/>
      <w:jc w:val="center"/>
    </w:pPr>
    <w:rPr>
      <w:rFonts w:ascii="Times" w:hAnsi="Times" w:eastAsia="仿宋_GB2312"/>
      <w:b/>
      <w:snapToGrid w:val="0"/>
      <w:szCs w:val="32"/>
    </w:rPr>
  </w:style>
  <w:style w:type="paragraph" w:customStyle="1" w:styleId="92">
    <w:name w:val="CM6"/>
    <w:basedOn w:val="82"/>
    <w:next w:val="82"/>
    <w:qFormat/>
    <w:uiPriority w:val="0"/>
    <w:pPr>
      <w:spacing w:line="480" w:lineRule="atLeast"/>
    </w:pPr>
    <w:rPr>
      <w:rFonts w:ascii="宋体....." w:eastAsia="宋体....." w:cs="宋体....."/>
    </w:rPr>
  </w:style>
  <w:style w:type="paragraph" w:customStyle="1" w:styleId="93">
    <w:name w:val="reader-word-layer reader-word-s2-21"/>
    <w:basedOn w:val="1"/>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94">
    <w:name w:val="无间隔1"/>
    <w:link w:val="95"/>
    <w:qFormat/>
    <w:uiPriority w:val="1"/>
    <w:rPr>
      <w:rFonts w:ascii="Times New Roman" w:hAnsi="Times New Roman" w:eastAsia="宋体" w:cs="Times New Roman"/>
      <w:sz w:val="22"/>
      <w:szCs w:val="22"/>
      <w:lang w:val="en-US" w:eastAsia="zh-CN" w:bidi="ar-SA"/>
    </w:rPr>
  </w:style>
  <w:style w:type="character" w:customStyle="1" w:styleId="95">
    <w:name w:val="无间隔 Char"/>
    <w:link w:val="94"/>
    <w:qFormat/>
    <w:uiPriority w:val="1"/>
    <w:rPr>
      <w:rFonts w:ascii="Times New Roman" w:hAnsi="Times New Roman" w:eastAsia="宋体" w:cs="Times New Roman"/>
      <w:kern w:val="0"/>
      <w:sz w:val="22"/>
    </w:rPr>
  </w:style>
  <w:style w:type="paragraph" w:customStyle="1" w:styleId="96">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97">
    <w:name w:val="标题4"/>
    <w:basedOn w:val="98"/>
    <w:link w:val="100"/>
    <w:qFormat/>
    <w:uiPriority w:val="0"/>
    <w:pPr>
      <w:tabs>
        <w:tab w:val="left" w:pos="420"/>
      </w:tabs>
      <w:spacing w:line="720" w:lineRule="auto"/>
      <w:ind w:left="113" w:firstLine="0" w:firstLineChars="0"/>
    </w:pPr>
    <w:rPr>
      <w:rFonts w:ascii="宋体" w:eastAsia="宋体"/>
      <w:b/>
      <w:bCs/>
      <w:kern w:val="2"/>
      <w:sz w:val="28"/>
      <w:szCs w:val="28"/>
    </w:rPr>
  </w:style>
  <w:style w:type="paragraph" w:customStyle="1" w:styleId="98">
    <w:name w:val="列出段落1"/>
    <w:basedOn w:val="1"/>
    <w:link w:val="99"/>
    <w:qFormat/>
    <w:uiPriority w:val="34"/>
    <w:pPr>
      <w:ind w:firstLine="420" w:firstLineChars="200"/>
    </w:pPr>
    <w:rPr>
      <w:rFonts w:ascii="Times New Roman" w:hAnsi="Times New Roman" w:eastAsia="Times New Roman" w:cs="Times New Roman"/>
      <w:kern w:val="0"/>
      <w:szCs w:val="21"/>
    </w:rPr>
  </w:style>
  <w:style w:type="character" w:customStyle="1" w:styleId="99">
    <w:name w:val="List Paragraph Char Char"/>
    <w:link w:val="98"/>
    <w:qFormat/>
    <w:uiPriority w:val="34"/>
    <w:rPr>
      <w:rFonts w:ascii="Times New Roman" w:hAnsi="Times New Roman" w:eastAsia="Times New Roman" w:cs="Times New Roman"/>
      <w:kern w:val="0"/>
      <w:szCs w:val="21"/>
    </w:rPr>
  </w:style>
  <w:style w:type="character" w:customStyle="1" w:styleId="100">
    <w:name w:val="标题4 Char Char"/>
    <w:link w:val="97"/>
    <w:qFormat/>
    <w:uiPriority w:val="0"/>
    <w:rPr>
      <w:rFonts w:ascii="宋体" w:hAnsi="Times New Roman" w:eastAsia="宋体" w:cs="Times New Roman"/>
      <w:b/>
      <w:bCs/>
      <w:sz w:val="28"/>
      <w:szCs w:val="28"/>
    </w:rPr>
  </w:style>
  <w:style w:type="paragraph" w:customStyle="1" w:styleId="101">
    <w:name w:val="章标题"/>
    <w:next w:val="96"/>
    <w:qFormat/>
    <w:uiPriority w:val="0"/>
    <w:pPr>
      <w:tabs>
        <w:tab w:val="left" w:pos="1020"/>
      </w:tabs>
      <w:spacing w:beforeLines="50" w:afterLines="50"/>
      <w:ind w:left="1020" w:hanging="420"/>
      <w:jc w:val="both"/>
      <w:outlineLvl w:val="1"/>
    </w:pPr>
    <w:rPr>
      <w:rFonts w:ascii="黑体" w:hAnsi="Times New Roman" w:eastAsia="黑体" w:cs="黑体"/>
      <w:sz w:val="21"/>
      <w:szCs w:val="21"/>
      <w:lang w:val="en-US" w:eastAsia="zh-CN" w:bidi="ar-SA"/>
    </w:rPr>
  </w:style>
  <w:style w:type="paragraph" w:customStyle="1" w:styleId="102">
    <w:name w:val="Char1"/>
    <w:basedOn w:val="1"/>
    <w:qFormat/>
    <w:uiPriority w:val="0"/>
    <w:pPr>
      <w:widowControl/>
      <w:spacing w:after="160" w:line="240" w:lineRule="exact"/>
      <w:jc w:val="left"/>
    </w:pPr>
    <w:rPr>
      <w:rFonts w:ascii="Verdana" w:hAnsi="Verdana" w:eastAsia="仿宋_GB2312" w:cs="宋体"/>
      <w:sz w:val="20"/>
      <w:szCs w:val="20"/>
      <w:lang w:eastAsia="en-US"/>
    </w:rPr>
  </w:style>
  <w:style w:type="paragraph" w:customStyle="1" w:styleId="103">
    <w:name w:val="表题"/>
    <w:basedOn w:val="1"/>
    <w:qFormat/>
    <w:uiPriority w:val="0"/>
    <w:pPr>
      <w:snapToGrid w:val="0"/>
      <w:spacing w:before="120" w:after="120" w:line="310" w:lineRule="atLeast"/>
      <w:jc w:val="center"/>
    </w:pPr>
    <w:rPr>
      <w:rFonts w:ascii="Arial" w:hAnsi="Arial" w:eastAsia="黑体" w:cs="黑体"/>
      <w:szCs w:val="21"/>
    </w:rPr>
  </w:style>
  <w:style w:type="paragraph" w:customStyle="1" w:styleId="104">
    <w:name w:val="Char Char7"/>
    <w:basedOn w:val="1"/>
    <w:qFormat/>
    <w:uiPriority w:val="0"/>
    <w:pPr>
      <w:widowControl/>
      <w:spacing w:after="160" w:line="240" w:lineRule="exact"/>
      <w:jc w:val="left"/>
    </w:pPr>
    <w:rPr>
      <w:rFonts w:ascii="Calibri" w:hAnsi="Calibri" w:eastAsia="仿宋_GB2312" w:cs="Times New Roman"/>
    </w:rPr>
  </w:style>
  <w:style w:type="paragraph" w:customStyle="1" w:styleId="105">
    <w:name w:val="a1"/>
    <w:basedOn w:val="1"/>
    <w:qFormat/>
    <w:uiPriority w:val="0"/>
    <w:pPr>
      <w:widowControl/>
      <w:spacing w:before="100" w:beforeAutospacing="1" w:after="100" w:afterAutospacing="1"/>
      <w:jc w:val="left"/>
    </w:pPr>
    <w:rPr>
      <w:rFonts w:ascii="宋体" w:hAnsi="宋体" w:eastAsia="黑体" w:cs="宋体"/>
      <w:kern w:val="0"/>
      <w:sz w:val="32"/>
      <w:szCs w:val="21"/>
    </w:rPr>
  </w:style>
  <w:style w:type="paragraph" w:customStyle="1" w:styleId="106">
    <w:name w:val="选项"/>
    <w:basedOn w:val="1"/>
    <w:qFormat/>
    <w:uiPriority w:val="0"/>
    <w:pPr>
      <w:ind w:left="424" w:leftChars="201"/>
    </w:pPr>
    <w:rPr>
      <w:rFonts w:ascii="Times New Roman" w:hAnsi="Times New Roman" w:eastAsia="仿宋_GB2312" w:cs="Times New Roman"/>
      <w:szCs w:val="24"/>
    </w:rPr>
  </w:style>
  <w:style w:type="paragraph" w:customStyle="1" w:styleId="107">
    <w:name w:val="列出段落2"/>
    <w:basedOn w:val="1"/>
    <w:qFormat/>
    <w:uiPriority w:val="34"/>
    <w:pPr>
      <w:ind w:firstLine="420" w:firstLineChars="200"/>
    </w:pPr>
    <w:rPr>
      <w:rFonts w:ascii="Calibri" w:hAnsi="Calibri" w:eastAsia="仿宋_GB2312" w:cs="Times New Roman"/>
    </w:rPr>
  </w:style>
  <w:style w:type="paragraph" w:customStyle="1" w:styleId="108">
    <w:name w:val="p16"/>
    <w:basedOn w:val="1"/>
    <w:qFormat/>
    <w:uiPriority w:val="0"/>
    <w:pPr>
      <w:widowControl/>
      <w:snapToGrid w:val="0"/>
      <w:spacing w:before="120" w:after="120" w:line="310" w:lineRule="atLeast"/>
      <w:jc w:val="center"/>
    </w:pPr>
    <w:rPr>
      <w:rFonts w:ascii="Arial" w:hAnsi="Arial" w:eastAsia="仿宋_GB2312" w:cs="Arial"/>
      <w:kern w:val="0"/>
      <w:szCs w:val="21"/>
    </w:rPr>
  </w:style>
  <w:style w:type="paragraph" w:customStyle="1" w:styleId="109">
    <w:name w:val="p15"/>
    <w:basedOn w:val="1"/>
    <w:qFormat/>
    <w:uiPriority w:val="0"/>
    <w:pPr>
      <w:widowControl/>
      <w:spacing w:before="100" w:after="100"/>
      <w:jc w:val="left"/>
    </w:pPr>
    <w:rPr>
      <w:rFonts w:hint="eastAsia" w:ascii="宋体" w:hAnsi="宋体" w:eastAsia="仿宋_GB2312" w:cs="Times New Roman"/>
      <w:kern w:val="0"/>
      <w:sz w:val="24"/>
      <w:szCs w:val="24"/>
    </w:rPr>
  </w:style>
  <w:style w:type="paragraph" w:customStyle="1" w:styleId="110">
    <w:name w:val="CM1"/>
    <w:basedOn w:val="82"/>
    <w:next w:val="82"/>
    <w:qFormat/>
    <w:uiPriority w:val="0"/>
    <w:pPr>
      <w:spacing w:line="480" w:lineRule="atLeast"/>
    </w:pPr>
  </w:style>
  <w:style w:type="paragraph" w:customStyle="1" w:styleId="111">
    <w:name w:val="custom_unionstyle"/>
    <w:basedOn w:val="1"/>
    <w:qFormat/>
    <w:uiPriority w:val="0"/>
    <w:pPr>
      <w:widowControl/>
      <w:spacing w:before="100" w:beforeAutospacing="1" w:after="100" w:afterAutospacing="1"/>
      <w:jc w:val="left"/>
    </w:pPr>
    <w:rPr>
      <w:rFonts w:ascii="宋体" w:hAnsi="宋体" w:eastAsia="仿宋_GB2312" w:cs="宋体"/>
      <w:kern w:val="0"/>
      <w:sz w:val="24"/>
      <w:szCs w:val="21"/>
    </w:rPr>
  </w:style>
  <w:style w:type="paragraph" w:customStyle="1" w:styleId="112">
    <w:name w:val="a0"/>
    <w:basedOn w:val="1"/>
    <w:qFormat/>
    <w:uiPriority w:val="0"/>
    <w:pPr>
      <w:widowControl/>
      <w:spacing w:before="100" w:beforeAutospacing="1" w:after="100" w:afterAutospacing="1"/>
      <w:jc w:val="left"/>
    </w:pPr>
    <w:rPr>
      <w:rFonts w:ascii="宋体" w:hAnsi="宋体" w:eastAsia="仿宋_GB2312" w:cs="宋体"/>
      <w:kern w:val="0"/>
      <w:sz w:val="24"/>
      <w:szCs w:val="21"/>
    </w:rPr>
  </w:style>
  <w:style w:type="paragraph" w:customStyle="1" w:styleId="113">
    <w:name w:val="p0"/>
    <w:basedOn w:val="1"/>
    <w:qFormat/>
    <w:uiPriority w:val="0"/>
    <w:pPr>
      <w:widowControl/>
    </w:pPr>
    <w:rPr>
      <w:rFonts w:ascii="Times New Roman" w:hAnsi="Times New Roman" w:eastAsia="仿宋_GB2312" w:cs="Times New Roman"/>
      <w:kern w:val="0"/>
      <w:szCs w:val="21"/>
    </w:rPr>
  </w:style>
  <w:style w:type="paragraph" w:customStyle="1" w:styleId="114">
    <w:name w:val="附件"/>
    <w:basedOn w:val="1"/>
    <w:qFormat/>
    <w:uiPriority w:val="0"/>
    <w:rPr>
      <w:rFonts w:ascii="Times New Roman" w:hAnsi="Times New Roman" w:eastAsia="仿宋_GB2312" w:cs="Times New Roman"/>
      <w:sz w:val="32"/>
      <w:szCs w:val="24"/>
    </w:rPr>
  </w:style>
  <w:style w:type="paragraph" w:customStyle="1" w:styleId="115">
    <w:name w:val="a2"/>
    <w:basedOn w:val="1"/>
    <w:qFormat/>
    <w:uiPriority w:val="0"/>
    <w:pPr>
      <w:widowControl/>
      <w:spacing w:before="100" w:beforeAutospacing="1" w:after="100" w:afterAutospacing="1"/>
      <w:jc w:val="left"/>
    </w:pPr>
    <w:rPr>
      <w:rFonts w:ascii="楷体_GB2312" w:hAnsi="仿宋_GB2312" w:eastAsia="楷体_GB2312" w:cs="仿宋_GB2312"/>
      <w:spacing w:val="-10"/>
      <w:kern w:val="0"/>
      <w:sz w:val="32"/>
      <w:szCs w:val="32"/>
    </w:rPr>
  </w:style>
  <w:style w:type="paragraph" w:customStyle="1" w:styleId="116">
    <w:name w:val="样式1"/>
    <w:basedOn w:val="1"/>
    <w:link w:val="117"/>
    <w:qFormat/>
    <w:uiPriority w:val="0"/>
    <w:pPr>
      <w:spacing w:line="360" w:lineRule="auto"/>
      <w:ind w:firstLine="200" w:firstLineChars="200"/>
    </w:pPr>
    <w:rPr>
      <w:rFonts w:ascii="Times New Roman" w:hAnsi="Times New Roman" w:eastAsia="仿宋_GB2312" w:cs="Times New Roman"/>
      <w:sz w:val="28"/>
      <w:szCs w:val="28"/>
    </w:rPr>
  </w:style>
  <w:style w:type="character" w:customStyle="1" w:styleId="117">
    <w:name w:val="样式1 Char"/>
    <w:link w:val="116"/>
    <w:qFormat/>
    <w:uiPriority w:val="0"/>
    <w:rPr>
      <w:rFonts w:ascii="Times New Roman" w:hAnsi="Times New Roman" w:eastAsia="仿宋_GB2312" w:cs="Times New Roman"/>
      <w:sz w:val="28"/>
      <w:szCs w:val="28"/>
    </w:rPr>
  </w:style>
  <w:style w:type="paragraph" w:customStyle="1" w:styleId="118">
    <w:name w:val="Char2"/>
    <w:basedOn w:val="1"/>
    <w:qFormat/>
    <w:uiPriority w:val="0"/>
    <w:pPr>
      <w:widowControl/>
      <w:spacing w:after="160" w:line="240" w:lineRule="exact"/>
      <w:jc w:val="left"/>
    </w:pPr>
    <w:rPr>
      <w:rFonts w:ascii="Times New Roman" w:hAnsi="Times New Roman" w:eastAsia="仿宋_GB2312" w:cs="Times New Roman"/>
      <w:szCs w:val="24"/>
    </w:rPr>
  </w:style>
  <w:style w:type="paragraph" w:customStyle="1" w:styleId="119">
    <w:name w:val="CM9"/>
    <w:basedOn w:val="82"/>
    <w:next w:val="82"/>
    <w:qFormat/>
    <w:uiPriority w:val="0"/>
  </w:style>
  <w:style w:type="paragraph" w:customStyle="1" w:styleId="120">
    <w:name w:val="Char"/>
    <w:basedOn w:val="1"/>
    <w:qFormat/>
    <w:uiPriority w:val="0"/>
    <w:rPr>
      <w:rFonts w:ascii="Times New Roman" w:hAnsi="Times New Roman" w:eastAsia="仿宋_GB2312" w:cs="宋体"/>
      <w:szCs w:val="21"/>
    </w:rPr>
  </w:style>
  <w:style w:type="paragraph" w:customStyle="1" w:styleId="121">
    <w:name w:val="reader-word-layer reader-word-s6-9"/>
    <w:basedOn w:val="1"/>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22">
    <w:name w:val="reader-word-layer reader-word-s2-22"/>
    <w:basedOn w:val="1"/>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23">
    <w:name w:val="reader-word-layer reader-word-s2-14"/>
    <w:basedOn w:val="1"/>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24">
    <w:name w:val="明显引用1"/>
    <w:basedOn w:val="1"/>
    <w:next w:val="1"/>
    <w:link w:val="125"/>
    <w:qFormat/>
    <w:uiPriority w:val="30"/>
    <w:pPr>
      <w:widowControl/>
      <w:ind w:left="720" w:right="720"/>
      <w:jc w:val="left"/>
    </w:pPr>
    <w:rPr>
      <w:rFonts w:ascii="Calibri" w:hAnsi="Calibri" w:eastAsia="仿宋_GB2312" w:cs="Times New Roman"/>
      <w:b/>
      <w:i/>
      <w:kern w:val="0"/>
      <w:sz w:val="24"/>
      <w:lang w:eastAsia="en-US" w:bidi="en-US"/>
    </w:rPr>
  </w:style>
  <w:style w:type="character" w:customStyle="1" w:styleId="125">
    <w:name w:val="明显引用 Char"/>
    <w:link w:val="124"/>
    <w:qFormat/>
    <w:uiPriority w:val="30"/>
    <w:rPr>
      <w:rFonts w:ascii="Calibri" w:hAnsi="Calibri" w:eastAsia="仿宋_GB2312" w:cs="Times New Roman"/>
      <w:b/>
      <w:i/>
      <w:kern w:val="0"/>
      <w:sz w:val="24"/>
      <w:lang w:eastAsia="en-US" w:bidi="en-US"/>
    </w:rPr>
  </w:style>
  <w:style w:type="paragraph" w:customStyle="1" w:styleId="126">
    <w:name w:val="reader-word-layer reader-word-s2-13"/>
    <w:basedOn w:val="1"/>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27">
    <w:name w:val="reader-word-layer reader-word-s2-24"/>
    <w:basedOn w:val="1"/>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28">
    <w:name w:val="reader-word-layer reader-word-s2-25"/>
    <w:basedOn w:val="1"/>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29">
    <w:name w:val="列出段落21"/>
    <w:basedOn w:val="1"/>
    <w:qFormat/>
    <w:uiPriority w:val="0"/>
    <w:pPr>
      <w:widowControl/>
      <w:ind w:firstLine="420" w:firstLineChars="200"/>
      <w:jc w:val="left"/>
    </w:pPr>
    <w:rPr>
      <w:rFonts w:ascii="Calibri" w:hAnsi="Calibri" w:eastAsia="仿宋_GB2312" w:cs="Times New Roman"/>
      <w:kern w:val="0"/>
      <w:sz w:val="24"/>
      <w:lang w:eastAsia="en-US" w:bidi="en-US"/>
    </w:rPr>
  </w:style>
  <w:style w:type="paragraph" w:customStyle="1" w:styleId="130">
    <w:name w:val="reader-word-layer"/>
    <w:basedOn w:val="1"/>
    <w:qFormat/>
    <w:uiPriority w:val="0"/>
    <w:pPr>
      <w:widowControl/>
      <w:spacing w:before="100" w:beforeAutospacing="1" w:after="100" w:afterAutospacing="1"/>
      <w:jc w:val="left"/>
    </w:pPr>
    <w:rPr>
      <w:rFonts w:ascii="宋体" w:hAnsi="宋体" w:eastAsia="仿宋_GB2312" w:cs="宋体"/>
      <w:kern w:val="0"/>
      <w:sz w:val="24"/>
      <w:szCs w:val="24"/>
    </w:rPr>
  </w:style>
  <w:style w:type="paragraph" w:customStyle="1" w:styleId="131">
    <w:name w:val="一、"/>
    <w:basedOn w:val="1"/>
    <w:qFormat/>
    <w:uiPriority w:val="0"/>
    <w:pPr>
      <w:widowControl/>
      <w:jc w:val="center"/>
    </w:pPr>
    <w:rPr>
      <w:rFonts w:ascii="Calibri" w:hAnsi="Calibri" w:eastAsia="仿宋_GB2312" w:cs="Times New Roman"/>
      <w:kern w:val="0"/>
      <w:sz w:val="18"/>
      <w:szCs w:val="20"/>
      <w:lang w:eastAsia="en-US" w:bidi="en-US"/>
    </w:rPr>
  </w:style>
  <w:style w:type="paragraph" w:customStyle="1" w:styleId="132">
    <w:name w:val="Char11"/>
    <w:basedOn w:val="1"/>
    <w:qFormat/>
    <w:uiPriority w:val="0"/>
    <w:pPr>
      <w:widowControl/>
      <w:spacing w:line="360" w:lineRule="auto"/>
      <w:jc w:val="left"/>
    </w:pPr>
    <w:rPr>
      <w:rFonts w:ascii="Tahoma" w:hAnsi="Tahoma" w:eastAsia="仿宋_GB2312" w:cs="Times New Roman"/>
      <w:kern w:val="0"/>
      <w:sz w:val="24"/>
      <w:szCs w:val="20"/>
      <w:lang w:eastAsia="en-US" w:bidi="en-US"/>
    </w:rPr>
  </w:style>
  <w:style w:type="paragraph" w:customStyle="1" w:styleId="133">
    <w:name w:val="Char Char1 Char Char1 Char Char Char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134">
    <w:name w:val="Char1 Char Char Char3"/>
    <w:basedOn w:val="1"/>
    <w:qFormat/>
    <w:uiPriority w:val="0"/>
    <w:pPr>
      <w:widowControl/>
      <w:spacing w:after="160" w:line="240" w:lineRule="exact"/>
      <w:jc w:val="left"/>
    </w:pPr>
    <w:rPr>
      <w:rFonts w:ascii="Calibri" w:hAnsi="Calibri" w:eastAsia="仿宋_GB2312" w:cs="Times New Roman"/>
      <w:kern w:val="0"/>
      <w:sz w:val="24"/>
      <w:szCs w:val="24"/>
      <w:lang w:eastAsia="en-US" w:bidi="en-US"/>
    </w:rPr>
  </w:style>
  <w:style w:type="paragraph" w:customStyle="1" w:styleId="135">
    <w:name w:val="一级标题"/>
    <w:basedOn w:val="1"/>
    <w:next w:val="1"/>
    <w:qFormat/>
    <w:uiPriority w:val="0"/>
    <w:pPr>
      <w:widowControl/>
      <w:snapToGrid w:val="0"/>
      <w:spacing w:line="480" w:lineRule="exact"/>
      <w:ind w:firstLine="200" w:firstLineChars="200"/>
      <w:jc w:val="left"/>
    </w:pPr>
    <w:rPr>
      <w:rFonts w:ascii="宋体" w:hAnsi="宋体" w:eastAsia="黑体" w:cs="Times New Roman"/>
      <w:color w:val="000000"/>
      <w:kern w:val="0"/>
      <w:sz w:val="24"/>
      <w:szCs w:val="24"/>
      <w:lang w:eastAsia="en-US" w:bidi="en-US"/>
    </w:rPr>
  </w:style>
  <w:style w:type="paragraph" w:customStyle="1" w:styleId="136">
    <w:name w:val="页脚 New"/>
    <w:basedOn w:val="137"/>
    <w:qFormat/>
    <w:uiPriority w:val="0"/>
    <w:pPr>
      <w:tabs>
        <w:tab w:val="center" w:pos="4153"/>
        <w:tab w:val="right" w:pos="8306"/>
      </w:tabs>
      <w:snapToGrid w:val="0"/>
      <w:jc w:val="left"/>
    </w:pPr>
    <w:rPr>
      <w:sz w:val="18"/>
      <w:szCs w:val="18"/>
    </w:rPr>
  </w:style>
  <w:style w:type="paragraph" w:customStyle="1" w:styleId="13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8">
    <w:name w:val="正文文本 Char1"/>
    <w:qFormat/>
    <w:uiPriority w:val="0"/>
    <w:rPr>
      <w:kern w:val="2"/>
      <w:sz w:val="21"/>
    </w:rPr>
  </w:style>
  <w:style w:type="character" w:customStyle="1" w:styleId="139">
    <w:name w:val="书籍标题1"/>
    <w:qFormat/>
    <w:uiPriority w:val="0"/>
    <w:rPr>
      <w:rFonts w:cs="Times New Roman"/>
      <w:b/>
      <w:bCs/>
      <w:smallCaps/>
      <w:spacing w:val="5"/>
    </w:rPr>
  </w:style>
  <w:style w:type="character" w:customStyle="1" w:styleId="140">
    <w:name w:val="日期 Char1"/>
    <w:qFormat/>
    <w:uiPriority w:val="0"/>
    <w:rPr>
      <w:kern w:val="2"/>
      <w:sz w:val="21"/>
    </w:rPr>
  </w:style>
  <w:style w:type="character" w:customStyle="1" w:styleId="141">
    <w:name w:val="grame"/>
    <w:qFormat/>
    <w:uiPriority w:val="0"/>
    <w:rPr>
      <w:rFonts w:cs="Times New Roman"/>
    </w:rPr>
  </w:style>
  <w:style w:type="character" w:customStyle="1" w:styleId="142">
    <w:name w:val="批注主题 Char1"/>
    <w:qFormat/>
    <w:uiPriority w:val="0"/>
    <w:rPr>
      <w:b/>
      <w:bCs/>
      <w:kern w:val="2"/>
      <w:sz w:val="21"/>
    </w:rPr>
  </w:style>
  <w:style w:type="character" w:customStyle="1" w:styleId="143">
    <w:name w:val="headline-content2"/>
    <w:basedOn w:val="44"/>
    <w:qFormat/>
    <w:uiPriority w:val="0"/>
  </w:style>
  <w:style w:type="character" w:customStyle="1" w:styleId="144">
    <w:name w:val="xiangxiyemian060430_neirongjianjie1"/>
    <w:qFormat/>
    <w:uiPriority w:val="0"/>
  </w:style>
  <w:style w:type="character" w:customStyle="1" w:styleId="145">
    <w:name w:val="不明显强调1"/>
    <w:qFormat/>
    <w:uiPriority w:val="19"/>
    <w:rPr>
      <w:i/>
      <w:color w:val="5A5A5A"/>
    </w:rPr>
  </w:style>
  <w:style w:type="character" w:customStyle="1" w:styleId="146">
    <w:name w:val="company-content"/>
    <w:basedOn w:val="44"/>
    <w:qFormat/>
    <w:uiPriority w:val="0"/>
  </w:style>
  <w:style w:type="character" w:customStyle="1" w:styleId="147">
    <w:name w:val="Char Char3"/>
    <w:qFormat/>
    <w:uiPriority w:val="0"/>
    <w:rPr>
      <w:kern w:val="2"/>
      <w:sz w:val="18"/>
      <w:szCs w:val="18"/>
    </w:rPr>
  </w:style>
  <w:style w:type="character" w:customStyle="1" w:styleId="148">
    <w:name w:val="纯文本 Char1"/>
    <w:qFormat/>
    <w:uiPriority w:val="0"/>
    <w:rPr>
      <w:rFonts w:ascii="宋体" w:hAnsi="Courier New" w:cs="Courier New"/>
      <w:kern w:val="2"/>
      <w:sz w:val="21"/>
      <w:szCs w:val="21"/>
    </w:rPr>
  </w:style>
  <w:style w:type="character" w:customStyle="1" w:styleId="149">
    <w:name w:val="页眉 Char1"/>
    <w:qFormat/>
    <w:uiPriority w:val="0"/>
    <w:rPr>
      <w:kern w:val="2"/>
      <w:sz w:val="18"/>
      <w:szCs w:val="18"/>
    </w:rPr>
  </w:style>
  <w:style w:type="character" w:customStyle="1" w:styleId="150">
    <w:name w:val="副标题 Char1"/>
    <w:qFormat/>
    <w:uiPriority w:val="0"/>
    <w:rPr>
      <w:rFonts w:ascii="Arial" w:hAnsi="Arial" w:cs="Times New Roman"/>
      <w:b/>
      <w:bCs/>
      <w:kern w:val="28"/>
      <w:sz w:val="32"/>
      <w:szCs w:val="32"/>
    </w:rPr>
  </w:style>
  <w:style w:type="character" w:customStyle="1" w:styleId="151">
    <w:name w:val="正文文本缩进 3 Char1"/>
    <w:qFormat/>
    <w:uiPriority w:val="0"/>
    <w:rPr>
      <w:kern w:val="2"/>
      <w:sz w:val="16"/>
      <w:szCs w:val="16"/>
    </w:rPr>
  </w:style>
  <w:style w:type="character" w:customStyle="1" w:styleId="152">
    <w:name w:val="txt"/>
    <w:qFormat/>
    <w:uiPriority w:val="0"/>
    <w:rPr>
      <w:rFonts w:ascii="Tahoma" w:hAnsi="Tahoma" w:eastAsia="宋体"/>
      <w:sz w:val="21"/>
      <w:szCs w:val="21"/>
      <w:lang w:val="en-US" w:eastAsia="zh-CN" w:bidi="ar-SA"/>
    </w:rPr>
  </w:style>
  <w:style w:type="character" w:customStyle="1" w:styleId="153">
    <w:name w:val="页眉 Char Char"/>
    <w:qFormat/>
    <w:uiPriority w:val="0"/>
    <w:rPr>
      <w:rFonts w:cs="Times New Roman"/>
      <w:sz w:val="18"/>
      <w:szCs w:val="18"/>
    </w:rPr>
  </w:style>
  <w:style w:type="character" w:customStyle="1" w:styleId="154">
    <w:name w:val="unnamed31"/>
    <w:qFormat/>
    <w:uiPriority w:val="0"/>
    <w:rPr>
      <w:rFonts w:cs="Times New Roman"/>
    </w:rPr>
  </w:style>
  <w:style w:type="character" w:customStyle="1" w:styleId="155">
    <w:name w:val="书籍标题2"/>
    <w:qFormat/>
    <w:uiPriority w:val="33"/>
    <w:rPr>
      <w:rFonts w:ascii="Cambria" w:hAnsi="Cambria" w:eastAsia="宋体"/>
      <w:b/>
      <w:i/>
      <w:sz w:val="24"/>
      <w:szCs w:val="24"/>
    </w:rPr>
  </w:style>
  <w:style w:type="character" w:customStyle="1" w:styleId="156">
    <w:name w:val="文档结构图 Char1"/>
    <w:qFormat/>
    <w:uiPriority w:val="0"/>
    <w:rPr>
      <w:rFonts w:ascii="宋体"/>
      <w:kern w:val="2"/>
      <w:sz w:val="18"/>
      <w:szCs w:val="18"/>
    </w:rPr>
  </w:style>
  <w:style w:type="character" w:customStyle="1" w:styleId="157">
    <w:name w:val="标题 Char1"/>
    <w:qFormat/>
    <w:uiPriority w:val="0"/>
    <w:rPr>
      <w:rFonts w:ascii="Arial" w:hAnsi="Arial" w:cs="Times New Roman"/>
      <w:b/>
      <w:bCs/>
      <w:kern w:val="2"/>
      <w:sz w:val="32"/>
      <w:szCs w:val="32"/>
    </w:rPr>
  </w:style>
  <w:style w:type="character" w:customStyle="1" w:styleId="158">
    <w:name w:val="wordll1"/>
    <w:qFormat/>
    <w:uiPriority w:val="0"/>
    <w:rPr>
      <w:sz w:val="22"/>
    </w:rPr>
  </w:style>
  <w:style w:type="character" w:customStyle="1" w:styleId="159">
    <w:name w:val="页脚 Char1"/>
    <w:qFormat/>
    <w:uiPriority w:val="99"/>
    <w:rPr>
      <w:kern w:val="2"/>
      <w:sz w:val="18"/>
      <w:szCs w:val="18"/>
    </w:rPr>
  </w:style>
  <w:style w:type="character" w:customStyle="1" w:styleId="160">
    <w:name w:val="正文文本缩进 2 Char1"/>
    <w:qFormat/>
    <w:uiPriority w:val="0"/>
    <w:rPr>
      <w:kern w:val="2"/>
      <w:sz w:val="21"/>
    </w:rPr>
  </w:style>
  <w:style w:type="character" w:customStyle="1" w:styleId="161">
    <w:name w:val="apple-converted-space"/>
    <w:basedOn w:val="44"/>
    <w:qFormat/>
    <w:uiPriority w:val="0"/>
  </w:style>
  <w:style w:type="character" w:customStyle="1" w:styleId="162">
    <w:name w:val="批注文字 Char1"/>
    <w:qFormat/>
    <w:uiPriority w:val="0"/>
    <w:rPr>
      <w:kern w:val="2"/>
      <w:sz w:val="21"/>
    </w:rPr>
  </w:style>
  <w:style w:type="character" w:customStyle="1" w:styleId="163">
    <w:name w:val="明显强调1"/>
    <w:qFormat/>
    <w:uiPriority w:val="21"/>
    <w:rPr>
      <w:b/>
      <w:i/>
      <w:sz w:val="24"/>
      <w:szCs w:val="24"/>
      <w:u w:val="single"/>
    </w:rPr>
  </w:style>
  <w:style w:type="character" w:customStyle="1" w:styleId="164">
    <w:name w:val="批注框文本 Char1"/>
    <w:qFormat/>
    <w:uiPriority w:val="0"/>
    <w:rPr>
      <w:kern w:val="2"/>
      <w:sz w:val="18"/>
      <w:szCs w:val="18"/>
    </w:rPr>
  </w:style>
  <w:style w:type="character" w:customStyle="1" w:styleId="165">
    <w:name w:val="批注框文本 Char Char"/>
    <w:qFormat/>
    <w:uiPriority w:val="0"/>
    <w:rPr>
      <w:rFonts w:cs="Times New Roman"/>
      <w:kern w:val="2"/>
      <w:sz w:val="18"/>
      <w:szCs w:val="18"/>
    </w:rPr>
  </w:style>
  <w:style w:type="character" w:customStyle="1" w:styleId="166">
    <w:name w:val="正文文本缩进 Char1"/>
    <w:qFormat/>
    <w:uiPriority w:val="0"/>
    <w:rPr>
      <w:kern w:val="2"/>
      <w:sz w:val="21"/>
    </w:rPr>
  </w:style>
  <w:style w:type="character" w:customStyle="1" w:styleId="167">
    <w:name w:val="zi_141"/>
    <w:qFormat/>
    <w:uiPriority w:val="0"/>
    <w:rPr>
      <w:rFonts w:ascii="??"/>
      <w:b/>
      <w:color w:val="000000"/>
      <w:spacing w:val="30"/>
      <w:sz w:val="21"/>
    </w:rPr>
  </w:style>
  <w:style w:type="character" w:customStyle="1" w:styleId="168">
    <w:name w:val="批注文字 Char Char"/>
    <w:qFormat/>
    <w:uiPriority w:val="0"/>
    <w:rPr>
      <w:rFonts w:cs="Times New Roman"/>
      <w:sz w:val="21"/>
      <w:szCs w:val="21"/>
    </w:rPr>
  </w:style>
  <w:style w:type="character" w:customStyle="1" w:styleId="169">
    <w:name w:val="正文首行缩进 2 Char1"/>
    <w:qFormat/>
    <w:uiPriority w:val="0"/>
    <w:rPr>
      <w:kern w:val="2"/>
      <w:sz w:val="21"/>
    </w:rPr>
  </w:style>
  <w:style w:type="character" w:customStyle="1" w:styleId="170">
    <w:name w:val="标题 3 Char Char"/>
    <w:qFormat/>
    <w:uiPriority w:val="0"/>
    <w:rPr>
      <w:rFonts w:eastAsia="方正小标宋_GBK" w:cs="Times New Roman"/>
      <w:bCs/>
      <w:sz w:val="32"/>
      <w:szCs w:val="32"/>
    </w:rPr>
  </w:style>
  <w:style w:type="character" w:customStyle="1" w:styleId="171">
    <w:name w:val="不明显参考1"/>
    <w:qFormat/>
    <w:uiPriority w:val="31"/>
    <w:rPr>
      <w:sz w:val="24"/>
      <w:szCs w:val="24"/>
      <w:u w:val="single"/>
    </w:rPr>
  </w:style>
  <w:style w:type="character" w:customStyle="1" w:styleId="172">
    <w:name w:val="明显参考1"/>
    <w:qFormat/>
    <w:uiPriority w:val="32"/>
    <w:rPr>
      <w:b/>
      <w:sz w:val="24"/>
      <w:u w:val="single"/>
    </w:rPr>
  </w:style>
  <w:style w:type="paragraph" w:customStyle="1" w:styleId="173">
    <w:name w:val="样式C"/>
    <w:basedOn w:val="1"/>
    <w:qFormat/>
    <w:uiPriority w:val="0"/>
    <w:pPr>
      <w:adjustRightInd w:val="0"/>
      <w:snapToGrid w:val="0"/>
      <w:spacing w:line="500" w:lineRule="exact"/>
      <w:ind w:firstLine="480" w:firstLineChars="200"/>
    </w:pPr>
    <w:rPr>
      <w:rFonts w:ascii="仿宋_GB2312" w:hAnsi="Times New Roman" w:eastAsia="仿宋_GB2312" w:cs="Times New Roman"/>
      <w:sz w:val="24"/>
      <w:szCs w:val="24"/>
    </w:rPr>
  </w:style>
  <w:style w:type="paragraph" w:customStyle="1" w:styleId="174">
    <w:name w:val="TOC 标题1"/>
    <w:basedOn w:val="2"/>
    <w:next w:val="1"/>
    <w:qFormat/>
    <w:uiPriority w:val="39"/>
    <w:pPr>
      <w:widowControl/>
      <w:spacing w:before="480" w:after="0" w:line="276" w:lineRule="auto"/>
      <w:outlineLvl w:val="9"/>
    </w:pPr>
    <w:rPr>
      <w:rFonts w:ascii="Cambria" w:hAnsi="Cambria" w:eastAsia="宋体" w:cs="宋体"/>
      <w:b/>
      <w:color w:val="376092"/>
      <w:kern w:val="0"/>
      <w:sz w:val="28"/>
      <w:szCs w:val="28"/>
    </w:rPr>
  </w:style>
  <w:style w:type="paragraph" w:customStyle="1" w:styleId="175">
    <w:name w:val="Table Paragraph"/>
    <w:basedOn w:val="1"/>
    <w:qFormat/>
    <w:uiPriority w:val="1"/>
    <w:pPr>
      <w:jc w:val="left"/>
    </w:pPr>
    <w:rPr>
      <w:kern w:val="0"/>
      <w:sz w:val="22"/>
      <w:lang w:eastAsia="en-US"/>
    </w:rPr>
  </w:style>
  <w:style w:type="paragraph" w:customStyle="1" w:styleId="176">
    <w:name w:val="表格表头"/>
    <w:basedOn w:val="1"/>
    <w:qFormat/>
    <w:uiPriority w:val="0"/>
    <w:pPr>
      <w:jc w:val="center"/>
    </w:pPr>
    <w:rPr>
      <w:rFonts w:eastAsia="楷体"/>
      <w:b/>
    </w:rPr>
  </w:style>
  <w:style w:type="paragraph" w:customStyle="1" w:styleId="177">
    <w:name w:val="正文文本1"/>
    <w:basedOn w:val="1"/>
    <w:qFormat/>
    <w:uiPriority w:val="0"/>
    <w:pPr>
      <w:widowControl w:val="0"/>
      <w:shd w:val="clear" w:color="auto" w:fill="auto"/>
      <w:spacing w:line="437" w:lineRule="auto"/>
      <w:ind w:firstLine="400"/>
    </w:pPr>
    <w:rPr>
      <w:rFonts w:ascii="仿宋" w:hAnsi="仿宋" w:eastAsia="仿宋" w:cs="仿宋"/>
      <w:sz w:val="30"/>
      <w:szCs w:val="3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66745A-8962-49D8-BF74-440BFBF6CF8F}">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20028</Words>
  <Characters>21039</Characters>
  <Paragraphs>2310</Paragraphs>
  <TotalTime>0</TotalTime>
  <ScaleCrop>false</ScaleCrop>
  <LinksUpToDate>false</LinksUpToDate>
  <CharactersWithSpaces>21168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2023-05-20T07:00:00Z</dcterms:created>
  <dc:creator>pgos</dc:creator>
  <cp:lastModifiedBy>王立新</cp:lastModifiedBy>
  <cp:lastPrinted>2022-05-27T01:58:00Z</cp:lastPrinted>
  <dcterms:modified xsi:type="dcterms:W3CDTF">2024-07-01T08:30:09Z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912888D7659346439EF25B6C1856DB94_13</vt:lpwstr>
  </property>
</Properties>
</file>